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1C14F78E"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C06FDC">
        <w:rPr>
          <w:rFonts w:ascii="Arial" w:hAnsi="Arial" w:cs="Arial"/>
          <w:b/>
          <w:bCs/>
        </w:rPr>
        <w:t>8</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2961AE">
        <w:rPr>
          <w:rFonts w:ascii="Arial" w:hAnsi="Arial" w:cs="Arial"/>
          <w:b/>
          <w:bCs/>
        </w:rPr>
        <w:t>220</w:t>
      </w:r>
      <w:r w:rsidR="00C06FDC">
        <w:rPr>
          <w:rFonts w:ascii="Arial" w:hAnsi="Arial" w:cs="Arial"/>
          <w:b/>
          <w:bCs/>
        </w:rPr>
        <w:t>1778</w:t>
      </w:r>
    </w:p>
    <w:p w14:paraId="1D239857" w14:textId="2109B2FB" w:rsidR="005C5958" w:rsidRPr="00791540" w:rsidRDefault="005C5958" w:rsidP="005C5958">
      <w:pPr>
        <w:tabs>
          <w:tab w:val="center" w:pos="4536"/>
          <w:tab w:val="right" w:pos="9072"/>
        </w:tabs>
        <w:rPr>
          <w:rFonts w:ascii="Arial" w:eastAsia="MS Mincho" w:hAnsi="Arial" w:cs="Arial"/>
          <w:b/>
          <w:bCs/>
          <w:sz w:val="22"/>
          <w:szCs w:val="22"/>
          <w:lang w:eastAsia="ja-JP"/>
        </w:rPr>
      </w:pPr>
      <w:r w:rsidRPr="00421815">
        <w:rPr>
          <w:rFonts w:ascii="Arial" w:eastAsia="MS Mincho" w:hAnsi="Arial" w:cs="Arial"/>
          <w:b/>
          <w:bCs/>
          <w:szCs w:val="22"/>
          <w:lang w:val="en-GB" w:eastAsia="ja-JP"/>
        </w:rPr>
        <w:t xml:space="preserve">e-Meeting, </w:t>
      </w:r>
      <w:r w:rsidR="00C06FDC" w:rsidRPr="004D31B8">
        <w:rPr>
          <w:rFonts w:ascii="Arial" w:eastAsia="MS Mincho" w:hAnsi="Arial" w:cs="Arial"/>
          <w:b/>
          <w:bCs/>
          <w:szCs w:val="22"/>
          <w:lang w:eastAsia="ja-JP"/>
        </w:rPr>
        <w:t>February 21</w:t>
      </w:r>
      <w:r w:rsidR="00C06FDC" w:rsidRPr="004D31B8">
        <w:rPr>
          <w:rFonts w:ascii="Arial" w:eastAsia="MS Mincho" w:hAnsi="Arial" w:cs="Arial"/>
          <w:b/>
          <w:bCs/>
          <w:szCs w:val="22"/>
          <w:vertAlign w:val="superscript"/>
          <w:lang w:eastAsia="ja-JP"/>
        </w:rPr>
        <w:t>st</w:t>
      </w:r>
      <w:r w:rsidR="00C06FDC" w:rsidRPr="004D31B8">
        <w:rPr>
          <w:rFonts w:ascii="Arial" w:eastAsia="MS Mincho" w:hAnsi="Arial" w:cs="Arial"/>
          <w:b/>
          <w:bCs/>
          <w:szCs w:val="22"/>
          <w:lang w:eastAsia="ja-JP"/>
        </w:rPr>
        <w:t xml:space="preserve"> – March 3</w:t>
      </w:r>
      <w:r w:rsidR="00C06FDC" w:rsidRPr="004D31B8">
        <w:rPr>
          <w:rFonts w:ascii="Arial" w:eastAsia="MS Mincho" w:hAnsi="Arial" w:cs="Arial"/>
          <w:b/>
          <w:bCs/>
          <w:szCs w:val="22"/>
          <w:vertAlign w:val="superscript"/>
          <w:lang w:eastAsia="ja-JP"/>
        </w:rPr>
        <w:t>rd</w:t>
      </w:r>
      <w:r w:rsidR="00C06FDC" w:rsidRPr="004D31B8">
        <w:rPr>
          <w:rFonts w:ascii="Arial" w:eastAsia="MS Mincho" w:hAnsi="Arial" w:cs="Arial"/>
          <w:b/>
          <w:bCs/>
          <w:szCs w:val="22"/>
          <w:lang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797C13B4"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8.7.1.</w:t>
      </w:r>
      <w:r w:rsidR="00D83B1B">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10698AE" w:rsidR="00B23EB7" w:rsidRPr="00076345" w:rsidRDefault="00B23EB7" w:rsidP="00963A26">
      <w:pPr>
        <w:pStyle w:val="3GPPHeader"/>
        <w:tabs>
          <w:tab w:val="clear" w:pos="1701"/>
          <w:tab w:val="left" w:pos="0"/>
        </w:tabs>
        <w:ind w:left="1710" w:hanging="1710"/>
        <w:rPr>
          <w:sz w:val="22"/>
          <w:szCs w:val="22"/>
        </w:rPr>
      </w:pPr>
      <w:r w:rsidRPr="00315C6E">
        <w:rPr>
          <w:sz w:val="22"/>
          <w:szCs w:val="22"/>
        </w:rPr>
        <w:t>Title:</w:t>
      </w:r>
      <w:r w:rsidRPr="00315C6E">
        <w:rPr>
          <w:sz w:val="22"/>
          <w:szCs w:val="22"/>
        </w:rPr>
        <w:tab/>
      </w:r>
      <w:r w:rsidR="005C5958">
        <w:rPr>
          <w:sz w:val="22"/>
          <w:szCs w:val="22"/>
        </w:rPr>
        <w:t xml:space="preserve">Remaining issues on the </w:t>
      </w:r>
      <w:r w:rsidR="005C5958" w:rsidRPr="009E2F2C">
        <w:rPr>
          <w:sz w:val="22"/>
          <w:szCs w:val="22"/>
          <w:lang w:val="en-GB"/>
        </w:rPr>
        <w:t>indication</w:t>
      </w:r>
      <w:r w:rsidR="00C9614C" w:rsidRPr="009E2F2C">
        <w:rPr>
          <w:sz w:val="22"/>
          <w:szCs w:val="22"/>
          <w:lang w:val="en-GB"/>
        </w:rPr>
        <w:t xml:space="preserve"> of TRS</w:t>
      </w:r>
      <w:r w:rsidR="00972168" w:rsidRPr="009E2F2C">
        <w:rPr>
          <w:sz w:val="22"/>
          <w:szCs w:val="22"/>
          <w:lang w:val="en-GB"/>
        </w:rPr>
        <w:t xml:space="preserve"> configurations</w:t>
      </w:r>
      <w:r w:rsidR="006321CF" w:rsidRPr="009E2F2C">
        <w:rPr>
          <w:sz w:val="22"/>
          <w:szCs w:val="22"/>
          <w:lang w:val="en-GB"/>
        </w:rPr>
        <w:t xml:space="preserve"> for </w:t>
      </w:r>
      <w:r w:rsidR="00C9614C" w:rsidRPr="009E2F2C">
        <w:rPr>
          <w:sz w:val="22"/>
          <w:szCs w:val="22"/>
        </w:rPr>
        <w:t xml:space="preserve">idle/inactive </w:t>
      </w:r>
      <w:r w:rsidR="006321CF" w:rsidRPr="009E2F2C">
        <w:rPr>
          <w:sz w:val="22"/>
          <w:szCs w:val="22"/>
          <w:lang w:val="en-GB"/>
        </w:rPr>
        <w:t>UE</w:t>
      </w:r>
      <w:r w:rsidR="005C5958">
        <w:rPr>
          <w:sz w:val="22"/>
          <w:szCs w:val="22"/>
          <w:lang w:val="en-GB"/>
        </w:rPr>
        <w: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51F722D6" w14:textId="248B87F3" w:rsidR="006E6ED9" w:rsidRDefault="000678A2" w:rsidP="00AD4E02">
      <w:pPr>
        <w:pStyle w:val="0Maintext"/>
        <w:spacing w:after="120" w:afterAutospacing="0" w:line="240" w:lineRule="auto"/>
        <w:ind w:firstLine="0"/>
        <w:rPr>
          <w:sz w:val="22"/>
          <w:szCs w:val="22"/>
        </w:rPr>
      </w:pPr>
      <w:r w:rsidRPr="00112818">
        <w:rPr>
          <w:sz w:val="22"/>
          <w:szCs w:val="22"/>
        </w:rPr>
        <w:t xml:space="preserve">In this contribution, we </w:t>
      </w:r>
      <w:r>
        <w:rPr>
          <w:sz w:val="22"/>
          <w:szCs w:val="22"/>
        </w:rPr>
        <w:t xml:space="preserve">discuss </w:t>
      </w:r>
      <w:r w:rsidR="00D421D8">
        <w:rPr>
          <w:sz w:val="22"/>
          <w:szCs w:val="22"/>
        </w:rPr>
        <w:t>some</w:t>
      </w:r>
      <w:r w:rsidR="00640813">
        <w:rPr>
          <w:sz w:val="22"/>
          <w:szCs w:val="22"/>
        </w:rPr>
        <w:t xml:space="preserve"> remaining</w:t>
      </w:r>
      <w:r>
        <w:rPr>
          <w:sz w:val="22"/>
          <w:szCs w:val="22"/>
        </w:rPr>
        <w:t xml:space="preserve"> </w:t>
      </w:r>
      <w:r w:rsidR="00D421D8">
        <w:rPr>
          <w:sz w:val="22"/>
          <w:szCs w:val="22"/>
        </w:rPr>
        <w:t>issues</w:t>
      </w:r>
      <w:r w:rsidR="00184C88">
        <w:rPr>
          <w:sz w:val="22"/>
          <w:szCs w:val="22"/>
        </w:rPr>
        <w:t xml:space="preserve"> regarding the TRS configurations</w:t>
      </w:r>
      <w:r>
        <w:rPr>
          <w:sz w:val="22"/>
          <w:szCs w:val="22"/>
        </w:rPr>
        <w:t xml:space="preserve"> for </w:t>
      </w:r>
      <w:r>
        <w:rPr>
          <w:sz w:val="22"/>
          <w:szCs w:val="22"/>
          <w:lang w:val="en-US"/>
        </w:rPr>
        <w:t>the indication of TRS/CSI-RS to idle/inactive-mode UEs</w:t>
      </w:r>
      <w:r w:rsidR="00A04E90">
        <w:rPr>
          <w:sz w:val="22"/>
          <w:szCs w:val="22"/>
          <w:lang w:val="en-US"/>
        </w:rPr>
        <w:t xml:space="preserve"> [1]</w:t>
      </w:r>
      <w:r w:rsidR="00D421D8">
        <w:rPr>
          <w:sz w:val="22"/>
          <w:szCs w:val="22"/>
          <w:lang w:val="en-US"/>
        </w:rPr>
        <w:t>.</w:t>
      </w:r>
    </w:p>
    <w:p w14:paraId="022777CA" w14:textId="70DBA7BE" w:rsidR="00041988" w:rsidRDefault="009079BE" w:rsidP="00702BAF">
      <w:pPr>
        <w:pStyle w:val="Heading1"/>
        <w:jc w:val="both"/>
      </w:pPr>
      <w:r>
        <w:t>TRS</w:t>
      </w:r>
      <w:r w:rsidR="009A586D">
        <w:t xml:space="preserve"> Configurations</w:t>
      </w:r>
    </w:p>
    <w:p w14:paraId="2509A7A5" w14:textId="0CE94474" w:rsidR="00184C88" w:rsidRDefault="00184C88" w:rsidP="000C67D9">
      <w:pPr>
        <w:tabs>
          <w:tab w:val="left" w:pos="640"/>
        </w:tabs>
        <w:jc w:val="both"/>
        <w:rPr>
          <w:iCs/>
          <w:color w:val="000000"/>
          <w:kern w:val="2"/>
          <w:sz w:val="22"/>
          <w:szCs w:val="22"/>
        </w:rPr>
      </w:pPr>
      <w:r>
        <w:rPr>
          <w:iCs/>
          <w:color w:val="000000"/>
          <w:kern w:val="2"/>
          <w:sz w:val="22"/>
          <w:szCs w:val="22"/>
        </w:rPr>
        <w:t>We discuss two issues regarding the TRS configurations:</w:t>
      </w:r>
    </w:p>
    <w:p w14:paraId="6BF3C8DD" w14:textId="24E61E0D" w:rsidR="00184C88" w:rsidRDefault="00184C88" w:rsidP="00184C88">
      <w:pPr>
        <w:pStyle w:val="ListParagraph"/>
        <w:numPr>
          <w:ilvl w:val="0"/>
          <w:numId w:val="43"/>
        </w:numPr>
        <w:tabs>
          <w:tab w:val="left" w:pos="640"/>
        </w:tabs>
        <w:ind w:leftChars="0"/>
        <w:jc w:val="both"/>
        <w:rPr>
          <w:iCs/>
          <w:color w:val="000000"/>
          <w:kern w:val="2"/>
          <w:sz w:val="22"/>
          <w:szCs w:val="22"/>
        </w:rPr>
      </w:pPr>
      <w:r>
        <w:rPr>
          <w:iCs/>
          <w:color w:val="000000"/>
          <w:kern w:val="2"/>
          <w:sz w:val="22"/>
          <w:szCs w:val="22"/>
        </w:rPr>
        <w:t>Max number of TRS resource sets supported</w:t>
      </w:r>
    </w:p>
    <w:p w14:paraId="2B1BAEBE" w14:textId="4F0794CC" w:rsidR="00184C88" w:rsidRPr="00184C88" w:rsidRDefault="00A26249" w:rsidP="00184C88">
      <w:pPr>
        <w:pStyle w:val="ListParagraph"/>
        <w:numPr>
          <w:ilvl w:val="0"/>
          <w:numId w:val="43"/>
        </w:numPr>
        <w:tabs>
          <w:tab w:val="left" w:pos="640"/>
        </w:tabs>
        <w:ind w:leftChars="0"/>
        <w:jc w:val="both"/>
        <w:rPr>
          <w:iCs/>
          <w:color w:val="000000"/>
          <w:kern w:val="2"/>
          <w:sz w:val="22"/>
          <w:szCs w:val="22"/>
        </w:rPr>
      </w:pPr>
      <w:r>
        <w:rPr>
          <w:iCs/>
          <w:color w:val="000000"/>
          <w:kern w:val="2"/>
          <w:sz w:val="22"/>
          <w:szCs w:val="22"/>
        </w:rPr>
        <w:t xml:space="preserve">Whether to support some common parameters for </w:t>
      </w:r>
      <w:r w:rsidR="00356B36">
        <w:rPr>
          <w:iCs/>
          <w:color w:val="000000"/>
          <w:kern w:val="2"/>
          <w:sz w:val="22"/>
          <w:szCs w:val="22"/>
        </w:rPr>
        <w:t>multiple TRS resource sets</w:t>
      </w:r>
    </w:p>
    <w:p w14:paraId="7EB9BBCE" w14:textId="68716F23" w:rsidR="00356B36" w:rsidRPr="00356B36" w:rsidRDefault="00356B36" w:rsidP="000C67D9">
      <w:pPr>
        <w:tabs>
          <w:tab w:val="left" w:pos="640"/>
        </w:tabs>
        <w:jc w:val="both"/>
        <w:rPr>
          <w:b/>
          <w:bCs/>
          <w:iCs/>
          <w:color w:val="000000"/>
          <w:kern w:val="2"/>
          <w:sz w:val="22"/>
          <w:szCs w:val="22"/>
          <w:u w:val="single"/>
        </w:rPr>
      </w:pPr>
      <w:r w:rsidRPr="00356B36">
        <w:rPr>
          <w:b/>
          <w:bCs/>
          <w:iCs/>
          <w:color w:val="000000"/>
          <w:kern w:val="2"/>
          <w:sz w:val="22"/>
          <w:szCs w:val="22"/>
          <w:u w:val="single"/>
        </w:rPr>
        <w:t>Max number of TRS resource sets</w:t>
      </w:r>
    </w:p>
    <w:p w14:paraId="2185212D" w14:textId="5E3E6275" w:rsidR="00356B36" w:rsidRDefault="007242F7" w:rsidP="000C67D9">
      <w:pPr>
        <w:tabs>
          <w:tab w:val="left" w:pos="640"/>
        </w:tabs>
        <w:jc w:val="both"/>
        <w:rPr>
          <w:iCs/>
          <w:color w:val="000000"/>
          <w:kern w:val="2"/>
          <w:sz w:val="22"/>
          <w:szCs w:val="22"/>
        </w:rPr>
      </w:pPr>
      <w:r>
        <w:rPr>
          <w:rFonts w:hint="eastAsia"/>
          <w:iCs/>
          <w:color w:val="000000"/>
          <w:kern w:val="2"/>
          <w:sz w:val="22"/>
          <w:szCs w:val="22"/>
        </w:rPr>
        <w:t>It</w:t>
      </w:r>
      <w:r>
        <w:rPr>
          <w:iCs/>
          <w:color w:val="000000"/>
          <w:kern w:val="2"/>
          <w:sz w:val="22"/>
          <w:szCs w:val="22"/>
        </w:rPr>
        <w:t xml:space="preserve"> was discussed in RAN1#107b-e whether there is a need to support max of 64 TRS resource sets in all cases, and the following proposal/conclusion was proposed in the last round of the email discussion:</w:t>
      </w:r>
    </w:p>
    <w:tbl>
      <w:tblPr>
        <w:tblStyle w:val="TableGrid"/>
        <w:tblW w:w="0" w:type="auto"/>
        <w:tblLook w:val="04A0" w:firstRow="1" w:lastRow="0" w:firstColumn="1" w:lastColumn="0" w:noHBand="0" w:noVBand="1"/>
      </w:tblPr>
      <w:tblGrid>
        <w:gridCol w:w="9010"/>
      </w:tblGrid>
      <w:tr w:rsidR="007242F7" w14:paraId="2747CA8A" w14:textId="77777777" w:rsidTr="007242F7">
        <w:tc>
          <w:tcPr>
            <w:tcW w:w="9010" w:type="dxa"/>
          </w:tcPr>
          <w:p w14:paraId="05969311" w14:textId="77777777" w:rsidR="007242F7" w:rsidRPr="007242F7" w:rsidRDefault="007242F7" w:rsidP="007242F7">
            <w:pPr>
              <w:autoSpaceDE w:val="0"/>
              <w:autoSpaceDN w:val="0"/>
              <w:snapToGrid w:val="0"/>
              <w:spacing w:after="0"/>
              <w:rPr>
                <w:rFonts w:eastAsia="Gulim"/>
                <w:b/>
                <w:bCs/>
                <w:color w:val="000000"/>
                <w:sz w:val="20"/>
                <w:szCs w:val="20"/>
                <w:lang w:val="en-GB"/>
              </w:rPr>
            </w:pPr>
            <w:r w:rsidRPr="007242F7">
              <w:rPr>
                <w:rFonts w:eastAsia="Gulim"/>
                <w:b/>
                <w:bCs/>
                <w:color w:val="000000"/>
                <w:sz w:val="20"/>
                <w:szCs w:val="20"/>
                <w:lang w:val="en-GB"/>
              </w:rPr>
              <w:t>Conclusion 4-3 (v1)</w:t>
            </w:r>
          </w:p>
          <w:p w14:paraId="7C94B46F" w14:textId="77777777" w:rsidR="007242F7" w:rsidRPr="007242F7" w:rsidRDefault="007242F7" w:rsidP="007242F7">
            <w:pPr>
              <w:snapToGrid w:val="0"/>
              <w:spacing w:after="0"/>
              <w:rPr>
                <w:rFonts w:eastAsia="Malgun Gothic"/>
                <w:sz w:val="22"/>
                <w:szCs w:val="22"/>
                <w:lang w:eastAsia="ko-KR"/>
              </w:rPr>
            </w:pPr>
            <w:r w:rsidRPr="007242F7">
              <w:rPr>
                <w:rFonts w:eastAsia="SimSun"/>
                <w:bCs/>
                <w:sz w:val="20"/>
                <w:szCs w:val="20"/>
                <w:lang w:val="en-GB"/>
              </w:rPr>
              <w:t>T</w:t>
            </w:r>
            <w:r w:rsidRPr="007242F7">
              <w:rPr>
                <w:rFonts w:eastAsia="SimSun"/>
                <w:bCs/>
                <w:sz w:val="20"/>
                <w:szCs w:val="20"/>
              </w:rPr>
              <w:t xml:space="preserve">he number of configured TRS resource sets can be larger than the number of actual transmitted SSBs determined according to </w:t>
            </w:r>
            <w:proofErr w:type="spellStart"/>
            <w:r w:rsidRPr="007242F7">
              <w:rPr>
                <w:rFonts w:eastAsia="SimSun"/>
                <w:bCs/>
                <w:sz w:val="20"/>
                <w:szCs w:val="20"/>
              </w:rPr>
              <w:t>ssb-PositionsInBurst</w:t>
            </w:r>
            <w:proofErr w:type="spellEnd"/>
            <w:r w:rsidRPr="007242F7">
              <w:rPr>
                <w:rFonts w:eastAsia="SimSun"/>
                <w:bCs/>
                <w:sz w:val="20"/>
                <w:szCs w:val="20"/>
              </w:rPr>
              <w:t xml:space="preserve"> in SIB1</w:t>
            </w:r>
            <w:r w:rsidRPr="007242F7">
              <w:rPr>
                <w:rFonts w:eastAsia="Malgun Gothic"/>
                <w:sz w:val="22"/>
                <w:szCs w:val="22"/>
                <w:lang w:eastAsia="ko-KR"/>
              </w:rPr>
              <w:t>.</w:t>
            </w:r>
          </w:p>
          <w:p w14:paraId="41C9CD07" w14:textId="77777777" w:rsidR="007242F7" w:rsidRPr="007242F7" w:rsidRDefault="007242F7" w:rsidP="007242F7">
            <w:pPr>
              <w:snapToGrid w:val="0"/>
              <w:spacing w:after="0"/>
              <w:rPr>
                <w:rFonts w:eastAsia="Yu Mincho"/>
                <w:bCs/>
                <w:sz w:val="20"/>
                <w:szCs w:val="20"/>
              </w:rPr>
            </w:pPr>
          </w:p>
          <w:p w14:paraId="16612150" w14:textId="083E02D8" w:rsidR="007242F7" w:rsidRPr="007242F7" w:rsidRDefault="007242F7" w:rsidP="007242F7">
            <w:pPr>
              <w:snapToGrid w:val="0"/>
              <w:spacing w:after="0"/>
              <w:rPr>
                <w:rFonts w:eastAsia="SimSun"/>
                <w:bCs/>
                <w:sz w:val="20"/>
                <w:szCs w:val="20"/>
              </w:rPr>
            </w:pPr>
            <w:r w:rsidRPr="007242F7">
              <w:rPr>
                <w:rFonts w:eastAsia="SimSun"/>
                <w:b/>
                <w:bCs/>
                <w:sz w:val="20"/>
                <w:szCs w:val="20"/>
              </w:rPr>
              <w:t>Proposal 4-3a (v1)</w:t>
            </w:r>
            <w:r w:rsidRPr="007242F7">
              <w:rPr>
                <w:rFonts w:eastAsia="SimSun"/>
                <w:bCs/>
                <w:sz w:val="20"/>
                <w:szCs w:val="20"/>
              </w:rPr>
              <w:t xml:space="preserve">: Number of configured TRS resource sets is not larger than twice the number of actual transmitted SSBs determined according to </w:t>
            </w:r>
            <w:proofErr w:type="spellStart"/>
            <w:r w:rsidRPr="007242F7">
              <w:rPr>
                <w:rFonts w:eastAsia="SimSun"/>
                <w:bCs/>
                <w:sz w:val="20"/>
                <w:szCs w:val="20"/>
              </w:rPr>
              <w:t>ssb-PositionsInBurst</w:t>
            </w:r>
            <w:proofErr w:type="spellEnd"/>
            <w:r w:rsidRPr="007242F7">
              <w:rPr>
                <w:rFonts w:eastAsia="SimSun"/>
                <w:bCs/>
                <w:sz w:val="20"/>
                <w:szCs w:val="20"/>
              </w:rPr>
              <w:t xml:space="preserve"> in SIB1.</w:t>
            </w:r>
          </w:p>
        </w:tc>
      </w:tr>
    </w:tbl>
    <w:p w14:paraId="1A53FCCC" w14:textId="252109E0" w:rsidR="007242F7" w:rsidRDefault="007242F7" w:rsidP="000C67D9">
      <w:pPr>
        <w:tabs>
          <w:tab w:val="left" w:pos="640"/>
        </w:tabs>
        <w:jc w:val="both"/>
        <w:rPr>
          <w:iCs/>
          <w:color w:val="000000"/>
          <w:kern w:val="2"/>
          <w:sz w:val="22"/>
          <w:szCs w:val="22"/>
        </w:rPr>
      </w:pPr>
    </w:p>
    <w:p w14:paraId="7F849C6E" w14:textId="14BD0CB0" w:rsidR="007242F7" w:rsidRDefault="00206F62" w:rsidP="000C67D9">
      <w:pPr>
        <w:tabs>
          <w:tab w:val="left" w:pos="640"/>
        </w:tabs>
        <w:jc w:val="both"/>
        <w:rPr>
          <w:iCs/>
          <w:color w:val="000000"/>
          <w:kern w:val="2"/>
          <w:sz w:val="22"/>
          <w:szCs w:val="22"/>
        </w:rPr>
      </w:pPr>
      <w:r>
        <w:rPr>
          <w:iCs/>
          <w:color w:val="000000"/>
          <w:kern w:val="2"/>
          <w:sz w:val="22"/>
          <w:szCs w:val="22"/>
        </w:rPr>
        <w:t>Conclusion 4-3 (v1) appears to be the common preference for all the companies, and the controversial point is whether max of 64 is always necessary. This is especially a concern for FR1, because there can be at most 8 SSBs</w:t>
      </w:r>
      <w:r w:rsidR="00391FB9">
        <w:rPr>
          <w:iCs/>
          <w:color w:val="000000"/>
          <w:kern w:val="2"/>
          <w:sz w:val="22"/>
          <w:szCs w:val="22"/>
        </w:rPr>
        <w:t>, and 64 TRS resource sets are excessive in this case.</w:t>
      </w:r>
    </w:p>
    <w:p w14:paraId="339C7350" w14:textId="6A28C097" w:rsidR="00391FB9" w:rsidRDefault="00391FB9" w:rsidP="000C67D9">
      <w:pPr>
        <w:tabs>
          <w:tab w:val="left" w:pos="640"/>
        </w:tabs>
        <w:jc w:val="both"/>
        <w:rPr>
          <w:iCs/>
          <w:color w:val="000000"/>
          <w:kern w:val="2"/>
          <w:sz w:val="22"/>
          <w:szCs w:val="22"/>
        </w:rPr>
      </w:pPr>
      <w:r>
        <w:rPr>
          <w:iCs/>
          <w:color w:val="000000"/>
          <w:kern w:val="2"/>
          <w:sz w:val="22"/>
          <w:szCs w:val="22"/>
        </w:rPr>
        <w:t xml:space="preserve">Since proposal 4-3a (v1) was not well received by many companies, we think an alternative is to define </w:t>
      </w:r>
      <w:r w:rsidR="008556B9">
        <w:rPr>
          <w:iCs/>
          <w:color w:val="000000"/>
          <w:kern w:val="2"/>
          <w:sz w:val="22"/>
          <w:szCs w:val="22"/>
        </w:rPr>
        <w:t>a separate limit for FR1, and this limit can be 16 considering max of 8 beams. This simplifies the restriction, with one value for FR1 and one value for FR2, without linking it to the number of actual SSBs</w:t>
      </w:r>
      <w:r w:rsidR="009C5BED">
        <w:rPr>
          <w:iCs/>
          <w:color w:val="000000"/>
          <w:kern w:val="2"/>
          <w:sz w:val="22"/>
          <w:szCs w:val="22"/>
        </w:rPr>
        <w:t>. Practically speaking, we don’t think this really limits the feature because the most typical case is a single TRS resource set per beam.</w:t>
      </w:r>
    </w:p>
    <w:p w14:paraId="4C2A2AAE" w14:textId="279234ED" w:rsidR="009C5BED" w:rsidRPr="00DB720D" w:rsidRDefault="009C5BED" w:rsidP="009C5BED">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1</w:t>
      </w:r>
      <w:r w:rsidRPr="00874A6B">
        <w:rPr>
          <w:b/>
          <w:bCs/>
          <w:iCs/>
          <w:color w:val="000000"/>
          <w:kern w:val="2"/>
          <w:sz w:val="22"/>
          <w:szCs w:val="22"/>
        </w:rPr>
        <w:t>:</w:t>
      </w:r>
      <w:r>
        <w:rPr>
          <w:b/>
          <w:bCs/>
          <w:iCs/>
          <w:color w:val="000000"/>
          <w:kern w:val="2"/>
          <w:sz w:val="22"/>
          <w:szCs w:val="22"/>
        </w:rPr>
        <w:t xml:space="preserve"> </w:t>
      </w:r>
      <w:r w:rsidR="007B6D8F">
        <w:rPr>
          <w:b/>
          <w:bCs/>
          <w:iCs/>
          <w:color w:val="000000"/>
          <w:kern w:val="2"/>
          <w:sz w:val="22"/>
          <w:szCs w:val="22"/>
        </w:rPr>
        <w:t>The maximum number of configure TRS resource sets is 16 for FR1.</w:t>
      </w:r>
    </w:p>
    <w:p w14:paraId="6B4DDCEB" w14:textId="43AD5314" w:rsidR="007242F7" w:rsidRDefault="007242F7" w:rsidP="000C67D9">
      <w:pPr>
        <w:tabs>
          <w:tab w:val="left" w:pos="640"/>
        </w:tabs>
        <w:jc w:val="both"/>
        <w:rPr>
          <w:iCs/>
          <w:color w:val="000000"/>
          <w:kern w:val="2"/>
          <w:sz w:val="22"/>
          <w:szCs w:val="22"/>
        </w:rPr>
      </w:pPr>
    </w:p>
    <w:p w14:paraId="6B58EFFE" w14:textId="2196AA3D" w:rsidR="007B6D8F" w:rsidRPr="00015C8C" w:rsidRDefault="00D37CB4" w:rsidP="000C67D9">
      <w:pPr>
        <w:tabs>
          <w:tab w:val="left" w:pos="640"/>
        </w:tabs>
        <w:jc w:val="both"/>
        <w:rPr>
          <w:b/>
          <w:bCs/>
          <w:iCs/>
          <w:color w:val="000000"/>
          <w:kern w:val="2"/>
          <w:sz w:val="22"/>
          <w:szCs w:val="22"/>
          <w:u w:val="single"/>
        </w:rPr>
      </w:pPr>
      <w:r>
        <w:rPr>
          <w:b/>
          <w:bCs/>
          <w:iCs/>
          <w:color w:val="000000"/>
          <w:kern w:val="2"/>
          <w:sz w:val="22"/>
          <w:szCs w:val="22"/>
          <w:u w:val="single"/>
        </w:rPr>
        <w:t>C</w:t>
      </w:r>
      <w:r w:rsidR="007B6D8F" w:rsidRPr="00015C8C">
        <w:rPr>
          <w:b/>
          <w:bCs/>
          <w:iCs/>
          <w:color w:val="000000"/>
          <w:kern w:val="2"/>
          <w:sz w:val="22"/>
          <w:szCs w:val="22"/>
          <w:u w:val="single"/>
        </w:rPr>
        <w:t>ommon parameters for multiple TRS resource sets</w:t>
      </w:r>
    </w:p>
    <w:p w14:paraId="36065D76" w14:textId="70E43B09" w:rsidR="008F2CB3" w:rsidRDefault="008F2CB3" w:rsidP="000C67D9">
      <w:pPr>
        <w:tabs>
          <w:tab w:val="left" w:pos="640"/>
        </w:tabs>
        <w:jc w:val="both"/>
        <w:rPr>
          <w:iCs/>
          <w:color w:val="000000"/>
          <w:kern w:val="2"/>
          <w:sz w:val="22"/>
          <w:szCs w:val="22"/>
        </w:rPr>
      </w:pPr>
      <w:r>
        <w:rPr>
          <w:iCs/>
          <w:color w:val="000000"/>
          <w:kern w:val="2"/>
          <w:sz w:val="22"/>
          <w:szCs w:val="22"/>
        </w:rPr>
        <w:t>For the TRS configuration signaling, the following has been agreed:</w:t>
      </w:r>
    </w:p>
    <w:p w14:paraId="748CED5A" w14:textId="77777777" w:rsidR="008F2CB3" w:rsidRPr="009F1CB1" w:rsidRDefault="008F2CB3" w:rsidP="008F2CB3">
      <w:pPr>
        <w:shd w:val="clear" w:color="auto" w:fill="FFFFFF"/>
        <w:spacing w:after="0" w:line="233" w:lineRule="atLeast"/>
        <w:ind w:left="720"/>
        <w:rPr>
          <w:rFonts w:ascii="Calibri" w:eastAsia="SimSun" w:hAnsi="Calibri" w:cs="Calibri"/>
          <w:i/>
          <w:iCs/>
          <w:color w:val="000000"/>
          <w:sz w:val="22"/>
          <w:szCs w:val="22"/>
          <w:highlight w:val="green"/>
        </w:rPr>
      </w:pPr>
      <w:r w:rsidRPr="009F1CB1">
        <w:rPr>
          <w:rFonts w:eastAsia="SimSun"/>
          <w:b/>
          <w:bCs/>
          <w:i/>
          <w:iCs/>
          <w:color w:val="000000"/>
          <w:sz w:val="20"/>
          <w:szCs w:val="20"/>
          <w:highlight w:val="green"/>
          <w:shd w:val="clear" w:color="auto" w:fill="FFFF00"/>
        </w:rPr>
        <w:t>Agreement</w:t>
      </w:r>
    </w:p>
    <w:p w14:paraId="5D7A9BBE" w14:textId="77777777" w:rsidR="008F2CB3" w:rsidRPr="009F1CB1" w:rsidRDefault="008F2CB3" w:rsidP="008F2CB3">
      <w:pPr>
        <w:shd w:val="clear" w:color="auto" w:fill="FFFFFF"/>
        <w:spacing w:after="0"/>
        <w:ind w:left="720"/>
        <w:rPr>
          <w:rFonts w:ascii="Calibri" w:eastAsia="SimSun" w:hAnsi="Calibri" w:cs="Calibri"/>
          <w:i/>
          <w:iCs/>
          <w:color w:val="000000"/>
          <w:sz w:val="22"/>
          <w:szCs w:val="22"/>
        </w:rPr>
      </w:pPr>
      <w:r w:rsidRPr="009F1CB1">
        <w:rPr>
          <w:rFonts w:eastAsia="SimSun"/>
          <w:i/>
          <w:iCs/>
          <w:color w:val="000000"/>
          <w:sz w:val="20"/>
          <w:szCs w:val="20"/>
        </w:rPr>
        <w:t>Configuration of TRS/CSI-RS occasion(s) for idle/inactive UEs include a list of one or more TRS resource sets, where:</w:t>
      </w:r>
    </w:p>
    <w:p w14:paraId="43B5A037" w14:textId="77777777" w:rsidR="008F2CB3" w:rsidRPr="009F1CB1" w:rsidRDefault="008F2CB3" w:rsidP="008F2CB3">
      <w:pPr>
        <w:shd w:val="clear" w:color="auto" w:fill="FFFFFF"/>
        <w:spacing w:after="0"/>
        <w:ind w:left="1536" w:hanging="360"/>
        <w:rPr>
          <w:rFonts w:ascii="Microsoft YaHei UI" w:eastAsia="Microsoft YaHei UI" w:hAnsi="Microsoft YaHei UI" w:cs="SimSun"/>
          <w:i/>
          <w:iCs/>
          <w:color w:val="000000"/>
          <w:sz w:val="21"/>
          <w:szCs w:val="21"/>
        </w:rPr>
      </w:pPr>
      <w:r w:rsidRPr="009F1CB1">
        <w:rPr>
          <w:rFonts w:ascii="Symbol" w:eastAsia="Microsoft YaHei UI" w:hAnsi="Symbol" w:cs="SimSun"/>
          <w:i/>
          <w:iCs/>
          <w:color w:val="000000"/>
          <w:sz w:val="20"/>
          <w:szCs w:val="20"/>
        </w:rPr>
        <w:lastRenderedPageBreak/>
        <w:t></w:t>
      </w:r>
      <w:r w:rsidRPr="009F1CB1">
        <w:rPr>
          <w:rFonts w:eastAsia="Microsoft YaHei UI"/>
          <w:i/>
          <w:iCs/>
          <w:color w:val="000000"/>
          <w:sz w:val="15"/>
          <w:szCs w:val="15"/>
        </w:rPr>
        <w:t>        </w:t>
      </w:r>
      <w:r w:rsidRPr="009F1CB1">
        <w:rPr>
          <w:rFonts w:eastAsia="Microsoft YaHei UI"/>
          <w:i/>
          <w:iCs/>
          <w:color w:val="000000"/>
          <w:sz w:val="20"/>
          <w:szCs w:val="20"/>
        </w:rPr>
        <w:t>a TRS resource set can be configured to include</w:t>
      </w:r>
    </w:p>
    <w:p w14:paraId="29D02FCE" w14:textId="77777777" w:rsidR="008F2CB3" w:rsidRPr="009F1CB1" w:rsidRDefault="008F2CB3" w:rsidP="008F2CB3">
      <w:pPr>
        <w:shd w:val="clear" w:color="auto" w:fill="FFFFFF"/>
        <w:spacing w:after="0"/>
        <w:ind w:left="2256" w:hanging="360"/>
        <w:rPr>
          <w:rFonts w:ascii="Microsoft YaHei UI" w:eastAsia="Microsoft YaHei UI" w:hAnsi="Microsoft YaHei UI" w:cs="SimSun"/>
          <w:i/>
          <w:iCs/>
          <w:color w:val="000000"/>
          <w:sz w:val="21"/>
          <w:szCs w:val="21"/>
        </w:rPr>
      </w:pPr>
      <w:r w:rsidRPr="009F1CB1">
        <w:rPr>
          <w:rFonts w:ascii="Courier New" w:eastAsia="Microsoft YaHei UI" w:hAnsi="Courier New" w:cs="Courier New"/>
          <w:i/>
          <w:iCs/>
          <w:color w:val="000000"/>
          <w:sz w:val="20"/>
          <w:szCs w:val="20"/>
        </w:rPr>
        <w:t>o</w:t>
      </w:r>
      <w:r w:rsidRPr="009F1CB1">
        <w:rPr>
          <w:rFonts w:eastAsia="Microsoft YaHei UI"/>
          <w:i/>
          <w:iCs/>
          <w:color w:val="000000"/>
          <w:sz w:val="15"/>
          <w:szCs w:val="15"/>
        </w:rPr>
        <w:t>   </w:t>
      </w:r>
      <w:r w:rsidRPr="009F1CB1">
        <w:rPr>
          <w:rFonts w:eastAsia="Microsoft YaHei UI"/>
          <w:i/>
          <w:iCs/>
          <w:color w:val="000000"/>
          <w:sz w:val="20"/>
          <w:szCs w:val="20"/>
        </w:rPr>
        <w:t>a set of TRS resources up to two consecutive slots,</w:t>
      </w:r>
    </w:p>
    <w:p w14:paraId="32C6B2CD"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FF0000"/>
          <w:sz w:val="20"/>
          <w:szCs w:val="20"/>
        </w:rPr>
        <w:t></w:t>
      </w:r>
      <w:r w:rsidRPr="009F1CB1">
        <w:rPr>
          <w:rFonts w:eastAsia="Microsoft YaHei UI"/>
          <w:i/>
          <w:iCs/>
          <w:color w:val="FF0000"/>
          <w:sz w:val="15"/>
          <w:szCs w:val="15"/>
        </w:rPr>
        <w:t>  </w:t>
      </w:r>
      <w:r w:rsidRPr="009F1CB1">
        <w:rPr>
          <w:rFonts w:eastAsia="Microsoft YaHei UI"/>
          <w:i/>
          <w:iCs/>
          <w:color w:val="FF0000"/>
          <w:sz w:val="20"/>
          <w:szCs w:val="20"/>
        </w:rPr>
        <w:t>Note</w:t>
      </w:r>
      <w:proofErr w:type="gramEnd"/>
      <w:r w:rsidRPr="009F1CB1">
        <w:rPr>
          <w:rFonts w:eastAsia="Microsoft YaHei UI"/>
          <w:i/>
          <w:iCs/>
          <w:color w:val="FF0000"/>
          <w:sz w:val="20"/>
          <w:szCs w:val="20"/>
        </w:rPr>
        <w:t>: a TRS resource is same as Rel-15/16, i.e. a CSI-RS in a symbol.</w:t>
      </w:r>
    </w:p>
    <w:p w14:paraId="0BC62876" w14:textId="77777777" w:rsidR="008F2CB3" w:rsidRPr="009F1CB1" w:rsidRDefault="008F2CB3" w:rsidP="008F2CB3">
      <w:pPr>
        <w:shd w:val="clear" w:color="auto" w:fill="FFFFFF"/>
        <w:spacing w:after="0"/>
        <w:ind w:left="2256" w:hanging="360"/>
        <w:rPr>
          <w:rFonts w:ascii="Microsoft YaHei UI" w:eastAsia="Microsoft YaHei UI" w:hAnsi="Microsoft YaHei UI" w:cs="SimSun"/>
          <w:i/>
          <w:iCs/>
          <w:color w:val="000000"/>
          <w:sz w:val="21"/>
          <w:szCs w:val="21"/>
        </w:rPr>
      </w:pPr>
      <w:r w:rsidRPr="009F1CB1">
        <w:rPr>
          <w:rFonts w:ascii="Courier New" w:eastAsia="Microsoft YaHei UI" w:hAnsi="Courier New" w:cs="Courier New"/>
          <w:i/>
          <w:iCs/>
          <w:color w:val="000000"/>
          <w:sz w:val="20"/>
          <w:szCs w:val="20"/>
        </w:rPr>
        <w:t>o</w:t>
      </w:r>
      <w:r w:rsidRPr="009F1CB1">
        <w:rPr>
          <w:rFonts w:eastAsia="Microsoft YaHei UI"/>
          <w:i/>
          <w:iCs/>
          <w:color w:val="000000"/>
          <w:sz w:val="15"/>
          <w:szCs w:val="15"/>
        </w:rPr>
        <w:t>   </w:t>
      </w:r>
      <w:r w:rsidRPr="009F1CB1">
        <w:rPr>
          <w:rFonts w:eastAsia="Microsoft YaHei UI"/>
          <w:i/>
          <w:iCs/>
          <w:color w:val="000000"/>
          <w:sz w:val="20"/>
          <w:szCs w:val="20"/>
        </w:rPr>
        <w:t>at least common configuration parameters:</w:t>
      </w:r>
    </w:p>
    <w:p w14:paraId="4C0ADD01"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a</w:t>
      </w:r>
      <w:proofErr w:type="gramEnd"/>
      <w:r w:rsidRPr="009F1CB1">
        <w:rPr>
          <w:rFonts w:eastAsia="Microsoft YaHei UI"/>
          <w:i/>
          <w:iCs/>
          <w:color w:val="000000"/>
          <w:sz w:val="20"/>
          <w:szCs w:val="20"/>
        </w:rPr>
        <w:t xml:space="preserve"> QCL reference</w:t>
      </w:r>
    </w:p>
    <w:p w14:paraId="57CD5AA9"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000000"/>
          <w:sz w:val="20"/>
          <w:szCs w:val="20"/>
        </w:rPr>
        <w:t></w:t>
      </w:r>
      <w:r w:rsidRPr="009F1CB1">
        <w:rPr>
          <w:rFonts w:eastAsia="Microsoft YaHei UI"/>
          <w:i/>
          <w:iCs/>
          <w:color w:val="000000"/>
          <w:sz w:val="15"/>
          <w:szCs w:val="15"/>
        </w:rPr>
        <w:t>  </w:t>
      </w:r>
      <w:proofErr w:type="spellStart"/>
      <w:r w:rsidRPr="009F1CB1">
        <w:rPr>
          <w:rFonts w:eastAsia="Microsoft YaHei UI"/>
          <w:i/>
          <w:iCs/>
          <w:color w:val="000000"/>
          <w:sz w:val="20"/>
          <w:szCs w:val="20"/>
        </w:rPr>
        <w:t>firstOFDMSymbolInTimeDomain</w:t>
      </w:r>
      <w:proofErr w:type="spellEnd"/>
      <w:proofErr w:type="gramEnd"/>
      <w:r w:rsidRPr="009F1CB1">
        <w:rPr>
          <w:rFonts w:eastAsia="Microsoft YaHei UI"/>
          <w:i/>
          <w:iCs/>
          <w:color w:val="000000"/>
          <w:sz w:val="20"/>
          <w:szCs w:val="20"/>
        </w:rPr>
        <w:t>,</w:t>
      </w:r>
    </w:p>
    <w:p w14:paraId="7C1BE36D"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w:t>
      </w:r>
      <w:proofErr w:type="spellStart"/>
      <w:proofErr w:type="gramEnd"/>
      <w:r w:rsidRPr="009F1CB1">
        <w:rPr>
          <w:rFonts w:eastAsia="Microsoft YaHei UI"/>
          <w:i/>
          <w:iCs/>
          <w:color w:val="000000"/>
          <w:sz w:val="20"/>
          <w:szCs w:val="20"/>
        </w:rPr>
        <w:t>frequencyDomainAllocation</w:t>
      </w:r>
      <w:proofErr w:type="spellEnd"/>
      <w:r w:rsidRPr="009F1CB1">
        <w:rPr>
          <w:rFonts w:eastAsia="Microsoft YaHei UI"/>
          <w:i/>
          <w:iCs/>
          <w:color w:val="000000"/>
          <w:sz w:val="20"/>
          <w:szCs w:val="20"/>
        </w:rPr>
        <w:t xml:space="preserve"> for row1’, ‘</w:t>
      </w:r>
      <w:proofErr w:type="spellStart"/>
      <w:r w:rsidRPr="009F1CB1">
        <w:rPr>
          <w:rFonts w:eastAsia="Microsoft YaHei UI"/>
          <w:i/>
          <w:iCs/>
          <w:color w:val="000000"/>
          <w:sz w:val="20"/>
          <w:szCs w:val="20"/>
        </w:rPr>
        <w:t>startingRB</w:t>
      </w:r>
      <w:proofErr w:type="spellEnd"/>
      <w:r w:rsidRPr="009F1CB1">
        <w:rPr>
          <w:rFonts w:eastAsia="Microsoft YaHei UI"/>
          <w:i/>
          <w:iCs/>
          <w:color w:val="000000"/>
          <w:sz w:val="20"/>
          <w:szCs w:val="20"/>
        </w:rPr>
        <w:t>’ ,‘</w:t>
      </w:r>
      <w:proofErr w:type="spellStart"/>
      <w:r w:rsidRPr="009F1CB1">
        <w:rPr>
          <w:rFonts w:eastAsia="Microsoft YaHei UI"/>
          <w:i/>
          <w:iCs/>
          <w:color w:val="000000"/>
          <w:sz w:val="20"/>
          <w:szCs w:val="20"/>
        </w:rPr>
        <w:t>nrofRBs</w:t>
      </w:r>
      <w:proofErr w:type="spellEnd"/>
      <w:r w:rsidRPr="009F1CB1">
        <w:rPr>
          <w:rFonts w:eastAsia="Microsoft YaHei UI"/>
          <w:i/>
          <w:iCs/>
          <w:color w:val="000000"/>
          <w:sz w:val="20"/>
          <w:szCs w:val="20"/>
        </w:rPr>
        <w:t>’,’</w:t>
      </w:r>
      <w:proofErr w:type="spellStart"/>
      <w:r w:rsidRPr="009F1CB1">
        <w:rPr>
          <w:rFonts w:eastAsia="Microsoft YaHei UI"/>
          <w:i/>
          <w:iCs/>
          <w:color w:val="000000"/>
          <w:sz w:val="20"/>
          <w:szCs w:val="20"/>
        </w:rPr>
        <w:t>powerControlOffsetSS</w:t>
      </w:r>
      <w:proofErr w:type="spellEnd"/>
      <w:r w:rsidRPr="009F1CB1">
        <w:rPr>
          <w:rFonts w:eastAsia="Microsoft YaHei UI"/>
          <w:i/>
          <w:iCs/>
          <w:color w:val="000000"/>
          <w:sz w:val="20"/>
          <w:szCs w:val="20"/>
        </w:rPr>
        <w:t xml:space="preserve">’, </w:t>
      </w:r>
      <w:proofErr w:type="spellStart"/>
      <w:r w:rsidRPr="009F1CB1">
        <w:rPr>
          <w:rFonts w:eastAsia="Microsoft YaHei UI"/>
          <w:i/>
          <w:iCs/>
          <w:color w:val="000000"/>
          <w:sz w:val="20"/>
          <w:szCs w:val="20"/>
        </w:rPr>
        <w:t>periodicityAndOffset</w:t>
      </w:r>
      <w:proofErr w:type="spellEnd"/>
      <w:r w:rsidRPr="009F1CB1">
        <w:rPr>
          <w:rFonts w:eastAsia="Microsoft YaHei UI"/>
          <w:i/>
          <w:iCs/>
          <w:color w:val="000000"/>
          <w:sz w:val="20"/>
          <w:szCs w:val="20"/>
        </w:rPr>
        <w:t>’</w:t>
      </w:r>
    </w:p>
    <w:p w14:paraId="54F0CB3A"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FFS</w:t>
      </w:r>
      <w:proofErr w:type="gramEnd"/>
    </w:p>
    <w:p w14:paraId="34B14903" w14:textId="77777777" w:rsidR="008F2CB3" w:rsidRPr="009F1CB1" w:rsidRDefault="008F2CB3" w:rsidP="008F2CB3">
      <w:pPr>
        <w:shd w:val="clear" w:color="auto" w:fill="FFFFFF"/>
        <w:spacing w:after="0"/>
        <w:ind w:left="3696" w:hanging="360"/>
        <w:rPr>
          <w:rFonts w:ascii="Microsoft YaHei UI" w:eastAsia="Microsoft YaHei UI" w:hAnsi="Microsoft YaHei UI" w:cs="SimSun"/>
          <w:i/>
          <w:iCs/>
          <w:color w:val="000000"/>
          <w:sz w:val="21"/>
          <w:szCs w:val="21"/>
        </w:rPr>
      </w:pPr>
      <w:r w:rsidRPr="009F1CB1">
        <w:rPr>
          <w:rFonts w:ascii="Symbol" w:eastAsia="Microsoft YaHei UI" w:hAnsi="Symbol" w:cs="SimSun"/>
          <w:i/>
          <w:iCs/>
          <w:color w:val="000000"/>
          <w:sz w:val="20"/>
          <w:szCs w:val="20"/>
        </w:rPr>
        <w:t></w:t>
      </w:r>
      <w:r w:rsidRPr="009F1CB1">
        <w:rPr>
          <w:rFonts w:eastAsia="Microsoft YaHei UI"/>
          <w:i/>
          <w:iCs/>
          <w:color w:val="000000"/>
          <w:sz w:val="15"/>
          <w:szCs w:val="15"/>
        </w:rPr>
        <w:t>        </w:t>
      </w:r>
      <w:proofErr w:type="spellStart"/>
      <w:r w:rsidRPr="009F1CB1">
        <w:rPr>
          <w:rFonts w:eastAsia="Microsoft YaHei UI"/>
          <w:i/>
          <w:iCs/>
          <w:color w:val="000000"/>
          <w:sz w:val="20"/>
          <w:szCs w:val="20"/>
        </w:rPr>
        <w:t>scramblingID</w:t>
      </w:r>
      <w:proofErr w:type="spellEnd"/>
      <w:r w:rsidRPr="009F1CB1">
        <w:rPr>
          <w:rFonts w:eastAsia="Microsoft YaHei UI"/>
          <w:i/>
          <w:iCs/>
          <w:color w:val="000000"/>
          <w:sz w:val="20"/>
          <w:szCs w:val="20"/>
        </w:rPr>
        <w:t>,</w:t>
      </w:r>
    </w:p>
    <w:p w14:paraId="104AC2DF" w14:textId="77777777" w:rsidR="008F2CB3" w:rsidRPr="009F1CB1" w:rsidRDefault="008F2CB3" w:rsidP="008F2CB3">
      <w:pPr>
        <w:shd w:val="clear" w:color="auto" w:fill="FFFFFF"/>
        <w:spacing w:after="0"/>
        <w:ind w:left="3696" w:hanging="360"/>
        <w:rPr>
          <w:rFonts w:ascii="Microsoft YaHei UI" w:eastAsia="Microsoft YaHei UI" w:hAnsi="Microsoft YaHei UI" w:cs="SimSun"/>
          <w:i/>
          <w:iCs/>
          <w:color w:val="000000"/>
          <w:sz w:val="21"/>
          <w:szCs w:val="21"/>
        </w:rPr>
      </w:pPr>
      <w:r w:rsidRPr="009F1CB1">
        <w:rPr>
          <w:rFonts w:ascii="Symbol" w:eastAsia="Microsoft YaHei UI" w:hAnsi="Symbol"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a TRS resource set ID, number of slots {1, 2} or number of symbols {2, 4} if supported</w:t>
      </w:r>
    </w:p>
    <w:p w14:paraId="1F22A321" w14:textId="77777777" w:rsidR="008F2CB3" w:rsidRPr="009F1CB1" w:rsidRDefault="008F2CB3" w:rsidP="008F2CB3">
      <w:pPr>
        <w:shd w:val="clear" w:color="auto" w:fill="FFFFFF"/>
        <w:spacing w:after="0"/>
        <w:ind w:left="1536" w:hanging="360"/>
        <w:rPr>
          <w:rFonts w:ascii="Microsoft YaHei UI" w:eastAsia="Microsoft YaHei UI" w:hAnsi="Microsoft YaHei UI" w:cs="SimSun"/>
          <w:color w:val="000000"/>
          <w:sz w:val="21"/>
          <w:szCs w:val="21"/>
        </w:rPr>
      </w:pPr>
      <w:r w:rsidRPr="009F1CB1">
        <w:rPr>
          <w:rFonts w:ascii="Symbol" w:eastAsia="Microsoft YaHei UI" w:hAnsi="Symbol"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Note: the ‘TRS resource set’ configuration is not (necessarily) identical to ‘NZP-CSI-RS-</w:t>
      </w:r>
      <w:proofErr w:type="spellStart"/>
      <w:r w:rsidRPr="009F1CB1">
        <w:rPr>
          <w:rFonts w:eastAsia="Microsoft YaHei UI"/>
          <w:i/>
          <w:iCs/>
          <w:color w:val="000000"/>
          <w:sz w:val="20"/>
          <w:szCs w:val="20"/>
        </w:rPr>
        <w:t>ResourceSet</w:t>
      </w:r>
      <w:proofErr w:type="spellEnd"/>
      <w:r w:rsidRPr="009F1CB1">
        <w:rPr>
          <w:rFonts w:eastAsia="Microsoft YaHei UI"/>
          <w:i/>
          <w:iCs/>
          <w:color w:val="000000"/>
          <w:sz w:val="20"/>
          <w:szCs w:val="20"/>
        </w:rPr>
        <w:t xml:space="preserve">’ </w:t>
      </w:r>
      <w:r w:rsidRPr="009F1CB1">
        <w:rPr>
          <w:rFonts w:eastAsia="Microsoft YaHei UI"/>
          <w:i/>
          <w:iCs/>
          <w:color w:val="000000"/>
          <w:sz w:val="18"/>
          <w:szCs w:val="18"/>
        </w:rPr>
        <w:t>configuration for TRS in R15/16.</w:t>
      </w:r>
    </w:p>
    <w:p w14:paraId="5B129FE5" w14:textId="77777777" w:rsidR="008F2CB3" w:rsidRDefault="008F2CB3" w:rsidP="000C67D9">
      <w:pPr>
        <w:tabs>
          <w:tab w:val="left" w:pos="640"/>
        </w:tabs>
        <w:jc w:val="both"/>
        <w:rPr>
          <w:iCs/>
          <w:color w:val="000000"/>
          <w:kern w:val="2"/>
          <w:sz w:val="22"/>
          <w:szCs w:val="22"/>
        </w:rPr>
      </w:pPr>
    </w:p>
    <w:p w14:paraId="31B7138F" w14:textId="77777777" w:rsidR="00184C88" w:rsidRPr="00184C88" w:rsidRDefault="00184C88" w:rsidP="00184C88">
      <w:pPr>
        <w:autoSpaceDE w:val="0"/>
        <w:autoSpaceDN w:val="0"/>
        <w:snapToGrid w:val="0"/>
        <w:spacing w:after="0"/>
        <w:ind w:left="720"/>
        <w:rPr>
          <w:rFonts w:ascii="Times" w:eastAsia="Gulim" w:hAnsi="Times"/>
          <w:b/>
          <w:bCs/>
          <w:i/>
          <w:iCs/>
          <w:color w:val="000000"/>
          <w:sz w:val="20"/>
          <w:szCs w:val="20"/>
          <w:highlight w:val="green"/>
          <w:lang w:val="en-GB" w:eastAsia="en-US"/>
        </w:rPr>
      </w:pPr>
      <w:r w:rsidRPr="00184C88">
        <w:rPr>
          <w:rFonts w:ascii="Times" w:eastAsia="Gulim" w:hAnsi="Times"/>
          <w:b/>
          <w:bCs/>
          <w:i/>
          <w:iCs/>
          <w:color w:val="000000"/>
          <w:sz w:val="20"/>
          <w:szCs w:val="20"/>
          <w:highlight w:val="green"/>
          <w:lang w:val="en-GB" w:eastAsia="en-US"/>
        </w:rPr>
        <w:t>Agreement</w:t>
      </w:r>
    </w:p>
    <w:p w14:paraId="577613F6" w14:textId="77777777" w:rsidR="00184C88" w:rsidRPr="00184C88" w:rsidRDefault="00184C88" w:rsidP="00184C88">
      <w:pPr>
        <w:snapToGrid w:val="0"/>
        <w:spacing w:after="0"/>
        <w:ind w:left="720"/>
        <w:rPr>
          <w:rFonts w:ascii="Times" w:eastAsia="Yu Mincho" w:hAnsi="Times"/>
          <w:bCs/>
          <w:i/>
          <w:iCs/>
          <w:sz w:val="20"/>
          <w:szCs w:val="20"/>
          <w:lang w:val="en-GB" w:eastAsia="en-US"/>
        </w:rPr>
      </w:pPr>
      <w:r w:rsidRPr="00184C88">
        <w:rPr>
          <w:rFonts w:ascii="Times" w:hAnsi="Times"/>
          <w:i/>
          <w:iCs/>
          <w:sz w:val="20"/>
          <w:szCs w:val="20"/>
          <w:lang w:val="en-GB" w:eastAsia="en-US"/>
        </w:rPr>
        <w:t>Support a configuration parameter for the number of, X, TRS resources for a TRS resource set at least for FR2</w:t>
      </w:r>
    </w:p>
    <w:p w14:paraId="67E8BB5A" w14:textId="77777777" w:rsidR="00184C88" w:rsidRPr="00184C88" w:rsidRDefault="00184C88" w:rsidP="00184C88">
      <w:pPr>
        <w:numPr>
          <w:ilvl w:val="0"/>
          <w:numId w:val="42"/>
        </w:numPr>
        <w:tabs>
          <w:tab w:val="left" w:pos="1440"/>
        </w:tabs>
        <w:snapToGrid w:val="0"/>
        <w:spacing w:after="0"/>
        <w:ind w:left="1440"/>
        <w:rPr>
          <w:rFonts w:ascii="Times" w:eastAsia="Yu Mincho" w:hAnsi="Times"/>
          <w:bCs/>
          <w:i/>
          <w:iCs/>
          <w:sz w:val="20"/>
          <w:szCs w:val="20"/>
          <w:lang w:val="en-GB" w:eastAsia="en-US"/>
        </w:rPr>
      </w:pPr>
      <w:r w:rsidRPr="00184C88">
        <w:rPr>
          <w:rFonts w:ascii="Times" w:hAnsi="Times"/>
          <w:i/>
          <w:iCs/>
          <w:sz w:val="20"/>
          <w:szCs w:val="20"/>
          <w:lang w:val="en-GB" w:eastAsia="en-US"/>
        </w:rPr>
        <w:t>Applicable values for X: {2, 4}</w:t>
      </w:r>
    </w:p>
    <w:p w14:paraId="6668569E" w14:textId="77777777" w:rsidR="00184C88" w:rsidRPr="00184C88" w:rsidRDefault="00184C88" w:rsidP="00184C88">
      <w:pPr>
        <w:numPr>
          <w:ilvl w:val="0"/>
          <w:numId w:val="42"/>
        </w:numPr>
        <w:tabs>
          <w:tab w:val="left" w:pos="1440"/>
        </w:tabs>
        <w:snapToGrid w:val="0"/>
        <w:spacing w:after="0"/>
        <w:ind w:left="1440"/>
        <w:rPr>
          <w:rFonts w:ascii="Times" w:eastAsia="Yu Mincho" w:hAnsi="Times"/>
          <w:bCs/>
          <w:i/>
          <w:iCs/>
          <w:sz w:val="20"/>
          <w:szCs w:val="20"/>
          <w:lang w:val="en-GB" w:eastAsia="en-US"/>
        </w:rPr>
      </w:pPr>
      <w:r w:rsidRPr="00184C88">
        <w:rPr>
          <w:rFonts w:ascii="Times" w:hAnsi="Times"/>
          <w:i/>
          <w:iCs/>
          <w:sz w:val="20"/>
          <w:szCs w:val="20"/>
          <w:lang w:val="en-GB" w:eastAsia="en-US"/>
        </w:rPr>
        <w:t xml:space="preserve">For FR1, </w:t>
      </w:r>
      <w:r w:rsidRPr="00184C88">
        <w:rPr>
          <w:rFonts w:ascii="Times" w:eastAsia="Yu Mincho" w:hAnsi="Times"/>
          <w:bCs/>
          <w:i/>
          <w:iCs/>
          <w:sz w:val="20"/>
          <w:szCs w:val="20"/>
          <w:lang w:val="en-GB" w:eastAsia="en-US"/>
        </w:rPr>
        <w:t>X is based on configuration parameter with applicable value {2, 4}</w:t>
      </w:r>
    </w:p>
    <w:p w14:paraId="4BCFCCF4" w14:textId="77777777" w:rsidR="00184C88" w:rsidRPr="00184C88" w:rsidRDefault="00184C88" w:rsidP="00184C88">
      <w:pPr>
        <w:spacing w:after="0"/>
        <w:ind w:left="720"/>
        <w:rPr>
          <w:rFonts w:ascii="Times" w:eastAsia="DengXian" w:hAnsi="Times"/>
          <w:i/>
          <w:iCs/>
          <w:sz w:val="20"/>
          <w:lang w:val="en-GB"/>
        </w:rPr>
      </w:pPr>
      <w:r w:rsidRPr="00184C88">
        <w:rPr>
          <w:rFonts w:ascii="Times" w:eastAsia="DengXian" w:hAnsi="Times" w:hint="eastAsia"/>
          <w:i/>
          <w:iCs/>
          <w:sz w:val="20"/>
          <w:lang w:val="en-GB"/>
        </w:rPr>
        <w:t>N</w:t>
      </w:r>
      <w:r w:rsidRPr="00184C88">
        <w:rPr>
          <w:rFonts w:ascii="Times" w:eastAsia="DengXian" w:hAnsi="Times"/>
          <w:i/>
          <w:iCs/>
          <w:sz w:val="20"/>
          <w:lang w:val="en-GB"/>
        </w:rPr>
        <w:t>ote:</w:t>
      </w:r>
      <w:r w:rsidRPr="00184C88">
        <w:rPr>
          <w:rFonts w:ascii="Times" w:eastAsia="Yu Mincho" w:hAnsi="Times"/>
          <w:bCs/>
          <w:i/>
          <w:iCs/>
          <w:sz w:val="20"/>
          <w:szCs w:val="20"/>
          <w:lang w:val="en-GB" w:eastAsia="en-US"/>
        </w:rPr>
        <w:t xml:space="preserve"> Configuration follows restriction specified in sub-clause 5.1.6.1.1 in TS38.214 for connected mode TRS</w:t>
      </w:r>
    </w:p>
    <w:p w14:paraId="7DF69982" w14:textId="77777777" w:rsidR="00184C88" w:rsidRPr="00184C88" w:rsidRDefault="00184C88" w:rsidP="00184C88">
      <w:pPr>
        <w:spacing w:after="0"/>
        <w:ind w:left="720"/>
        <w:rPr>
          <w:rFonts w:ascii="Times" w:eastAsia="DengXian" w:hAnsi="Times"/>
          <w:i/>
          <w:iCs/>
          <w:sz w:val="20"/>
          <w:lang w:val="en-GB"/>
        </w:rPr>
      </w:pPr>
    </w:p>
    <w:p w14:paraId="786C0D81" w14:textId="77777777" w:rsidR="00184C88" w:rsidRPr="00184C88" w:rsidRDefault="00184C88" w:rsidP="00184C88">
      <w:pPr>
        <w:autoSpaceDE w:val="0"/>
        <w:autoSpaceDN w:val="0"/>
        <w:snapToGrid w:val="0"/>
        <w:spacing w:after="0"/>
        <w:ind w:left="720"/>
        <w:rPr>
          <w:rFonts w:ascii="Times" w:eastAsia="Gulim" w:hAnsi="Times"/>
          <w:b/>
          <w:bCs/>
          <w:i/>
          <w:iCs/>
          <w:color w:val="000000"/>
          <w:sz w:val="20"/>
          <w:szCs w:val="20"/>
          <w:highlight w:val="green"/>
          <w:lang w:val="en-GB" w:eastAsia="en-US"/>
        </w:rPr>
      </w:pPr>
      <w:r w:rsidRPr="00184C88">
        <w:rPr>
          <w:rFonts w:ascii="Times" w:eastAsia="Gulim" w:hAnsi="Times"/>
          <w:b/>
          <w:bCs/>
          <w:i/>
          <w:iCs/>
          <w:color w:val="000000"/>
          <w:sz w:val="20"/>
          <w:szCs w:val="20"/>
          <w:highlight w:val="green"/>
          <w:lang w:val="en-GB" w:eastAsia="en-US"/>
        </w:rPr>
        <w:t>Agreement</w:t>
      </w:r>
    </w:p>
    <w:p w14:paraId="644F02AD" w14:textId="77777777" w:rsidR="00184C88" w:rsidRPr="00184C88" w:rsidRDefault="00184C88" w:rsidP="00184C88">
      <w:pPr>
        <w:snapToGrid w:val="0"/>
        <w:spacing w:after="0"/>
        <w:ind w:left="720"/>
        <w:rPr>
          <w:rFonts w:ascii="Times" w:eastAsia="Yu Mincho" w:hAnsi="Times"/>
          <w:bCs/>
          <w:i/>
          <w:iCs/>
          <w:sz w:val="20"/>
          <w:szCs w:val="20"/>
          <w:lang w:val="en-GB" w:eastAsia="en-US"/>
        </w:rPr>
      </w:pPr>
      <w:r w:rsidRPr="00184C88">
        <w:rPr>
          <w:rFonts w:ascii="Times" w:eastAsia="Yu Mincho" w:hAnsi="Times"/>
          <w:bCs/>
          <w:i/>
          <w:iCs/>
          <w:sz w:val="20"/>
          <w:szCs w:val="20"/>
          <w:lang w:val="en-GB" w:eastAsia="en-US"/>
        </w:rPr>
        <w:t>One or more scrambling IDs is configured for a TRS resource set.</w:t>
      </w:r>
    </w:p>
    <w:p w14:paraId="46268794" w14:textId="77777777" w:rsidR="00184C88" w:rsidRPr="00184C88" w:rsidRDefault="00184C88" w:rsidP="00184C88">
      <w:pPr>
        <w:numPr>
          <w:ilvl w:val="0"/>
          <w:numId w:val="42"/>
        </w:numPr>
        <w:tabs>
          <w:tab w:val="left" w:pos="1440"/>
        </w:tabs>
        <w:snapToGrid w:val="0"/>
        <w:spacing w:after="0"/>
        <w:ind w:left="1440"/>
        <w:rPr>
          <w:rFonts w:ascii="Times" w:eastAsia="Yu Mincho" w:hAnsi="Times"/>
          <w:bCs/>
          <w:i/>
          <w:iCs/>
          <w:sz w:val="20"/>
          <w:szCs w:val="20"/>
          <w:lang w:val="en-GB" w:eastAsia="en-US"/>
        </w:rPr>
      </w:pPr>
      <w:r w:rsidRPr="00184C88">
        <w:rPr>
          <w:rFonts w:ascii="Times" w:eastAsia="Yu Mincho" w:hAnsi="Times"/>
          <w:bCs/>
          <w:i/>
          <w:iCs/>
          <w:sz w:val="20"/>
          <w:szCs w:val="20"/>
          <w:lang w:val="en-GB" w:eastAsia="en-US"/>
        </w:rPr>
        <w:t>If a single scrambling ID is configured, it applies to all the TRS resources.</w:t>
      </w:r>
    </w:p>
    <w:p w14:paraId="4F2C25B6" w14:textId="77777777" w:rsidR="00184C88" w:rsidRPr="00184C88" w:rsidRDefault="00184C88" w:rsidP="00184C88">
      <w:pPr>
        <w:numPr>
          <w:ilvl w:val="0"/>
          <w:numId w:val="42"/>
        </w:numPr>
        <w:tabs>
          <w:tab w:val="left" w:pos="1440"/>
        </w:tabs>
        <w:snapToGrid w:val="0"/>
        <w:spacing w:after="0"/>
        <w:ind w:left="1440"/>
        <w:rPr>
          <w:rFonts w:ascii="Times" w:eastAsia="Yu Mincho" w:hAnsi="Times"/>
          <w:bCs/>
          <w:color w:val="000000"/>
          <w:sz w:val="20"/>
          <w:szCs w:val="20"/>
          <w:lang w:val="en-GB" w:eastAsia="en-US"/>
        </w:rPr>
      </w:pPr>
      <w:r w:rsidRPr="00184C88">
        <w:rPr>
          <w:rFonts w:ascii="Times" w:eastAsia="Yu Mincho" w:hAnsi="Times"/>
          <w:bCs/>
          <w:i/>
          <w:iCs/>
          <w:sz w:val="20"/>
          <w:szCs w:val="20"/>
          <w:lang w:val="en-GB" w:eastAsia="en-US"/>
        </w:rPr>
        <w:t xml:space="preserve">Otherwise, each TRS resource </w:t>
      </w:r>
      <w:r w:rsidRPr="00184C88">
        <w:rPr>
          <w:rFonts w:ascii="Times" w:eastAsia="Yu Mincho" w:hAnsi="Times"/>
          <w:bCs/>
          <w:i/>
          <w:iCs/>
          <w:color w:val="000000"/>
          <w:sz w:val="20"/>
          <w:szCs w:val="20"/>
          <w:lang w:val="en-GB" w:eastAsia="en-US"/>
        </w:rPr>
        <w:t>is provided with a scrambling ID.</w:t>
      </w:r>
    </w:p>
    <w:p w14:paraId="33579456" w14:textId="77777777" w:rsidR="00184C88" w:rsidRDefault="00184C88" w:rsidP="000C67D9">
      <w:pPr>
        <w:tabs>
          <w:tab w:val="left" w:pos="640"/>
        </w:tabs>
        <w:jc w:val="both"/>
        <w:rPr>
          <w:iCs/>
          <w:color w:val="000000"/>
          <w:kern w:val="2"/>
          <w:sz w:val="22"/>
          <w:szCs w:val="22"/>
          <w:lang w:val="en-GB"/>
        </w:rPr>
      </w:pPr>
    </w:p>
    <w:p w14:paraId="02ABD7C0" w14:textId="466CCE48" w:rsidR="00DB720D" w:rsidRDefault="007F690B" w:rsidP="00DB720D">
      <w:pPr>
        <w:tabs>
          <w:tab w:val="left" w:pos="640"/>
        </w:tabs>
        <w:jc w:val="both"/>
        <w:rPr>
          <w:iCs/>
          <w:color w:val="000000"/>
          <w:kern w:val="2"/>
          <w:sz w:val="22"/>
          <w:szCs w:val="22"/>
        </w:rPr>
      </w:pPr>
      <w:r>
        <w:rPr>
          <w:iCs/>
          <w:color w:val="000000"/>
          <w:kern w:val="2"/>
          <w:sz w:val="22"/>
          <w:szCs w:val="22"/>
        </w:rPr>
        <w:t xml:space="preserve">The field sizes for the TRS resource set parameters are listed in Table 1. </w:t>
      </w:r>
      <w:r w:rsidR="00DB720D">
        <w:rPr>
          <w:iCs/>
          <w:color w:val="000000"/>
          <w:kern w:val="2"/>
          <w:sz w:val="22"/>
          <w:szCs w:val="22"/>
        </w:rPr>
        <w:t xml:space="preserve">Assuming the more optimistic case with one </w:t>
      </w:r>
      <w:proofErr w:type="spellStart"/>
      <w:r w:rsidR="00DB720D">
        <w:rPr>
          <w:iCs/>
          <w:color w:val="000000"/>
          <w:kern w:val="2"/>
          <w:sz w:val="22"/>
          <w:szCs w:val="22"/>
        </w:rPr>
        <w:t>scramblingID</w:t>
      </w:r>
      <w:proofErr w:type="spellEnd"/>
      <w:r w:rsidR="00DB720D">
        <w:rPr>
          <w:iCs/>
          <w:color w:val="000000"/>
          <w:kern w:val="2"/>
          <w:sz w:val="22"/>
          <w:szCs w:val="22"/>
        </w:rPr>
        <w:t xml:space="preserve"> per TRS resource set, each TRS resource set takes 53 bits (ignoring any additional overhead in the signaling), and 64 TRS resource sets (one per beam for 64 beams) takes 53 * 64 = 3392 bits. However, t</w:t>
      </w:r>
      <w:r w:rsidR="00DB720D" w:rsidRPr="00D505C9">
        <w:rPr>
          <w:iCs/>
          <w:color w:val="000000"/>
          <w:kern w:val="2"/>
          <w:sz w:val="22"/>
          <w:szCs w:val="22"/>
        </w:rPr>
        <w:t xml:space="preserve">he current limit for the SI message size is </w:t>
      </w:r>
      <w:r w:rsidR="00DB720D" w:rsidRPr="00BA6475">
        <w:rPr>
          <w:b/>
          <w:bCs/>
          <w:iCs/>
          <w:color w:val="000000"/>
          <w:kern w:val="2"/>
          <w:sz w:val="22"/>
          <w:szCs w:val="22"/>
          <w:u w:val="single"/>
        </w:rPr>
        <w:t>2976 bits</w:t>
      </w:r>
      <w:r w:rsidR="00DB720D">
        <w:rPr>
          <w:iCs/>
          <w:color w:val="000000"/>
          <w:kern w:val="2"/>
          <w:sz w:val="22"/>
          <w:szCs w:val="22"/>
        </w:rPr>
        <w:t>, as defined in</w:t>
      </w:r>
      <w:r w:rsidR="00DB720D" w:rsidRPr="00E70F3F">
        <w:rPr>
          <w:iCs/>
          <w:color w:val="000000"/>
          <w:kern w:val="2"/>
          <w:sz w:val="22"/>
          <w:szCs w:val="22"/>
        </w:rPr>
        <w:t xml:space="preserve"> TS 38.214: “The UE is not expected to receive a PDSCH assigned by a PDCCH with CRC scrambled by SI-RNTI with a TBS exceeding 2976 bits.”</w:t>
      </w:r>
      <w:r w:rsidR="00DB720D">
        <w:rPr>
          <w:iCs/>
          <w:color w:val="000000"/>
          <w:kern w:val="2"/>
          <w:sz w:val="22"/>
          <w:szCs w:val="22"/>
        </w:rPr>
        <w:t xml:space="preserve"> RAN2 is </w:t>
      </w:r>
      <w:r w:rsidR="005E6DA3">
        <w:rPr>
          <w:iCs/>
          <w:color w:val="000000"/>
          <w:kern w:val="2"/>
          <w:sz w:val="22"/>
          <w:szCs w:val="22"/>
        </w:rPr>
        <w:t>still investigating on the idea</w:t>
      </w:r>
      <w:r w:rsidR="00DB720D">
        <w:rPr>
          <w:iCs/>
          <w:color w:val="000000"/>
          <w:kern w:val="2"/>
          <w:sz w:val="22"/>
          <w:szCs w:val="22"/>
        </w:rPr>
        <w:t xml:space="preserve"> of supporting SIB segmentation. </w:t>
      </w:r>
      <w:r w:rsidR="005E6DA3">
        <w:rPr>
          <w:iCs/>
          <w:color w:val="000000"/>
          <w:kern w:val="2"/>
          <w:sz w:val="22"/>
          <w:szCs w:val="22"/>
        </w:rPr>
        <w:t>Even if SIB segmentation is supported</w:t>
      </w:r>
      <w:r w:rsidR="00DE0D68">
        <w:rPr>
          <w:iCs/>
          <w:color w:val="000000"/>
          <w:kern w:val="2"/>
          <w:sz w:val="22"/>
          <w:szCs w:val="22"/>
        </w:rPr>
        <w:t xml:space="preserve"> in the end</w:t>
      </w:r>
      <w:r w:rsidR="005E6DA3">
        <w:rPr>
          <w:iCs/>
          <w:color w:val="000000"/>
          <w:kern w:val="2"/>
          <w:sz w:val="22"/>
          <w:szCs w:val="22"/>
        </w:rPr>
        <w:t>, it is still desirable to reduce the signaling overhead</w:t>
      </w:r>
      <w:r w:rsidR="00DE0D68">
        <w:rPr>
          <w:iCs/>
          <w:color w:val="000000"/>
          <w:kern w:val="2"/>
          <w:sz w:val="22"/>
          <w:szCs w:val="22"/>
        </w:rPr>
        <w:t xml:space="preserve"> and reduce the probability of segmentation.</w:t>
      </w:r>
    </w:p>
    <w:p w14:paraId="158087F1" w14:textId="5F208055" w:rsidR="00DB720D" w:rsidRDefault="00DE0D68" w:rsidP="00DB720D">
      <w:pPr>
        <w:tabs>
          <w:tab w:val="left" w:pos="640"/>
        </w:tabs>
        <w:jc w:val="both"/>
        <w:rPr>
          <w:iCs/>
          <w:color w:val="000000"/>
          <w:kern w:val="2"/>
          <w:sz w:val="22"/>
          <w:szCs w:val="22"/>
        </w:rPr>
      </w:pPr>
      <w:r>
        <w:rPr>
          <w:iCs/>
          <w:color w:val="000000"/>
          <w:kern w:val="2"/>
          <w:sz w:val="22"/>
          <w:szCs w:val="22"/>
        </w:rPr>
        <w:t xml:space="preserve">To achieve reduced overhead, </w:t>
      </w:r>
      <w:r w:rsidR="00DB720D">
        <w:rPr>
          <w:iCs/>
          <w:color w:val="000000"/>
          <w:kern w:val="2"/>
          <w:sz w:val="22"/>
          <w:szCs w:val="22"/>
        </w:rPr>
        <w:t>it may make sense to support the configuration of some common parameters for some or all TRS resource set configurations. One good candidate is the RB allocation (</w:t>
      </w:r>
      <w:proofErr w:type="spellStart"/>
      <w:r w:rsidR="00DB720D">
        <w:rPr>
          <w:iCs/>
          <w:color w:val="000000"/>
          <w:kern w:val="2"/>
          <w:sz w:val="22"/>
          <w:szCs w:val="22"/>
        </w:rPr>
        <w:t>startingRB</w:t>
      </w:r>
      <w:proofErr w:type="spellEnd"/>
      <w:r w:rsidR="00DB720D">
        <w:rPr>
          <w:iCs/>
          <w:color w:val="000000"/>
          <w:kern w:val="2"/>
          <w:sz w:val="22"/>
          <w:szCs w:val="22"/>
        </w:rPr>
        <w:t xml:space="preserve"> and </w:t>
      </w:r>
      <w:proofErr w:type="spellStart"/>
      <w:r w:rsidR="00DB720D">
        <w:rPr>
          <w:iCs/>
          <w:color w:val="000000"/>
          <w:kern w:val="2"/>
          <w:sz w:val="22"/>
          <w:szCs w:val="22"/>
        </w:rPr>
        <w:t>nrofRBs</w:t>
      </w:r>
      <w:proofErr w:type="spellEnd"/>
      <w:r w:rsidR="00DB720D">
        <w:rPr>
          <w:iCs/>
          <w:color w:val="000000"/>
          <w:kern w:val="2"/>
          <w:sz w:val="22"/>
          <w:szCs w:val="22"/>
        </w:rPr>
        <w:t xml:space="preserve">), which is </w:t>
      </w:r>
      <w:r w:rsidR="000F4309">
        <w:rPr>
          <w:iCs/>
          <w:color w:val="000000"/>
          <w:kern w:val="2"/>
          <w:sz w:val="22"/>
          <w:szCs w:val="22"/>
        </w:rPr>
        <w:t>most</w:t>
      </w:r>
      <w:r w:rsidR="00DB720D">
        <w:rPr>
          <w:iCs/>
          <w:color w:val="000000"/>
          <w:kern w:val="2"/>
          <w:sz w:val="22"/>
          <w:szCs w:val="22"/>
        </w:rPr>
        <w:t xml:space="preserve"> likely the same across </w:t>
      </w:r>
      <w:r w:rsidR="000F4309">
        <w:rPr>
          <w:iCs/>
          <w:color w:val="000000"/>
          <w:kern w:val="2"/>
          <w:sz w:val="22"/>
          <w:szCs w:val="22"/>
        </w:rPr>
        <w:t xml:space="preserve">all </w:t>
      </w:r>
      <w:r w:rsidR="00DB720D">
        <w:rPr>
          <w:iCs/>
          <w:color w:val="000000"/>
          <w:kern w:val="2"/>
          <w:sz w:val="22"/>
          <w:szCs w:val="22"/>
        </w:rPr>
        <w:t>the</w:t>
      </w:r>
      <w:r w:rsidR="000F4309">
        <w:rPr>
          <w:iCs/>
          <w:color w:val="000000"/>
          <w:kern w:val="2"/>
          <w:sz w:val="22"/>
          <w:szCs w:val="22"/>
        </w:rPr>
        <w:t xml:space="preserve"> configured</w:t>
      </w:r>
      <w:r w:rsidR="00DB720D">
        <w:rPr>
          <w:iCs/>
          <w:color w:val="000000"/>
          <w:kern w:val="2"/>
          <w:sz w:val="22"/>
          <w:szCs w:val="22"/>
        </w:rPr>
        <w:t xml:space="preserve"> TRS resource sets and it also brings significant overhead saving given its size.</w:t>
      </w:r>
    </w:p>
    <w:p w14:paraId="516B5212" w14:textId="6B9D4B24" w:rsidR="00805A83" w:rsidRDefault="00DB720D" w:rsidP="000C67D9">
      <w:pPr>
        <w:tabs>
          <w:tab w:val="left" w:pos="640"/>
        </w:tabs>
        <w:jc w:val="both"/>
        <w:rPr>
          <w:b/>
          <w:bCs/>
          <w:iCs/>
          <w:color w:val="000000"/>
          <w:kern w:val="2"/>
          <w:sz w:val="22"/>
          <w:szCs w:val="22"/>
        </w:rPr>
      </w:pPr>
      <w:r w:rsidRPr="00874A6B">
        <w:rPr>
          <w:b/>
          <w:bCs/>
          <w:iCs/>
          <w:color w:val="000000"/>
          <w:kern w:val="2"/>
          <w:sz w:val="22"/>
          <w:szCs w:val="22"/>
        </w:rPr>
        <w:t xml:space="preserve">Proposal </w:t>
      </w:r>
      <w:r w:rsidR="000F4309">
        <w:rPr>
          <w:b/>
          <w:bCs/>
          <w:iCs/>
          <w:color w:val="000000"/>
          <w:kern w:val="2"/>
          <w:sz w:val="22"/>
          <w:szCs w:val="22"/>
        </w:rPr>
        <w:t>2</w:t>
      </w:r>
      <w:r w:rsidRPr="00874A6B">
        <w:rPr>
          <w:b/>
          <w:bCs/>
          <w:iCs/>
          <w:color w:val="000000"/>
          <w:kern w:val="2"/>
          <w:sz w:val="22"/>
          <w:szCs w:val="22"/>
        </w:rPr>
        <w:t>:</w:t>
      </w:r>
      <w:r>
        <w:rPr>
          <w:b/>
          <w:bCs/>
          <w:iCs/>
          <w:color w:val="000000"/>
          <w:kern w:val="2"/>
          <w:sz w:val="22"/>
          <w:szCs w:val="22"/>
        </w:rPr>
        <w:t xml:space="preserve"> </w:t>
      </w:r>
      <w:r w:rsidR="00DE0D68">
        <w:rPr>
          <w:b/>
          <w:bCs/>
          <w:iCs/>
          <w:color w:val="000000"/>
          <w:kern w:val="2"/>
          <w:sz w:val="22"/>
          <w:szCs w:val="22"/>
        </w:rPr>
        <w:t>I</w:t>
      </w:r>
      <w:r>
        <w:rPr>
          <w:b/>
          <w:bCs/>
          <w:iCs/>
          <w:color w:val="000000"/>
          <w:kern w:val="2"/>
          <w:sz w:val="22"/>
          <w:szCs w:val="22"/>
        </w:rPr>
        <w:t>ntroduc</w:t>
      </w:r>
      <w:r w:rsidR="000F4309">
        <w:rPr>
          <w:b/>
          <w:bCs/>
          <w:iCs/>
          <w:color w:val="000000"/>
          <w:kern w:val="2"/>
          <w:sz w:val="22"/>
          <w:szCs w:val="22"/>
        </w:rPr>
        <w:t>e</w:t>
      </w:r>
      <w:r>
        <w:rPr>
          <w:b/>
          <w:bCs/>
          <w:iCs/>
          <w:color w:val="000000"/>
          <w:kern w:val="2"/>
          <w:sz w:val="22"/>
          <w:szCs w:val="22"/>
        </w:rPr>
        <w:t xml:space="preserve"> common parameters </w:t>
      </w:r>
      <w:proofErr w:type="spellStart"/>
      <w:r w:rsidRPr="007D6F2A">
        <w:rPr>
          <w:b/>
          <w:bCs/>
          <w:i/>
          <w:color w:val="000000"/>
          <w:kern w:val="2"/>
          <w:sz w:val="22"/>
          <w:szCs w:val="22"/>
        </w:rPr>
        <w:t>startingRB</w:t>
      </w:r>
      <w:proofErr w:type="spellEnd"/>
      <w:r w:rsidRPr="00B571AD">
        <w:rPr>
          <w:b/>
          <w:bCs/>
          <w:iCs/>
          <w:color w:val="000000"/>
          <w:kern w:val="2"/>
          <w:sz w:val="22"/>
          <w:szCs w:val="22"/>
        </w:rPr>
        <w:t xml:space="preserve"> and </w:t>
      </w:r>
      <w:proofErr w:type="spellStart"/>
      <w:r w:rsidRPr="007D6F2A">
        <w:rPr>
          <w:b/>
          <w:bCs/>
          <w:i/>
          <w:color w:val="000000"/>
          <w:kern w:val="2"/>
          <w:sz w:val="22"/>
          <w:szCs w:val="22"/>
        </w:rPr>
        <w:t>nrofRBs</w:t>
      </w:r>
      <w:proofErr w:type="spellEnd"/>
      <w:r>
        <w:rPr>
          <w:b/>
          <w:bCs/>
          <w:iCs/>
          <w:color w:val="000000"/>
          <w:kern w:val="2"/>
          <w:sz w:val="22"/>
          <w:szCs w:val="22"/>
        </w:rPr>
        <w:t xml:space="preserve"> for all </w:t>
      </w:r>
      <w:r w:rsidR="000F4309">
        <w:rPr>
          <w:b/>
          <w:bCs/>
          <w:iCs/>
          <w:color w:val="000000"/>
          <w:kern w:val="2"/>
          <w:sz w:val="22"/>
          <w:szCs w:val="22"/>
        </w:rPr>
        <w:t xml:space="preserve">configured </w:t>
      </w:r>
      <w:r>
        <w:rPr>
          <w:b/>
          <w:bCs/>
          <w:iCs/>
          <w:color w:val="000000"/>
          <w:kern w:val="2"/>
          <w:sz w:val="22"/>
          <w:szCs w:val="22"/>
        </w:rPr>
        <w:t>TRS resource sets to reduce the signaling overhead</w:t>
      </w:r>
      <w:r w:rsidRPr="000B1D4E">
        <w:rPr>
          <w:b/>
          <w:bCs/>
          <w:iCs/>
          <w:color w:val="000000"/>
          <w:kern w:val="2"/>
          <w:sz w:val="22"/>
          <w:szCs w:val="22"/>
        </w:rPr>
        <w:t>.</w:t>
      </w:r>
    </w:p>
    <w:p w14:paraId="0C58A662" w14:textId="10F40AC5" w:rsidR="00757D0B" w:rsidRPr="00757D0B" w:rsidRDefault="00757D0B" w:rsidP="00757D0B">
      <w:pPr>
        <w:pStyle w:val="ListParagraph"/>
        <w:numPr>
          <w:ilvl w:val="0"/>
          <w:numId w:val="44"/>
        </w:numPr>
        <w:tabs>
          <w:tab w:val="left" w:pos="640"/>
        </w:tabs>
        <w:ind w:leftChars="0"/>
        <w:jc w:val="both"/>
        <w:rPr>
          <w:b/>
          <w:bCs/>
          <w:iCs/>
          <w:color w:val="000000"/>
          <w:kern w:val="2"/>
          <w:sz w:val="22"/>
          <w:szCs w:val="22"/>
        </w:rPr>
      </w:pPr>
      <w:r>
        <w:rPr>
          <w:b/>
          <w:bCs/>
          <w:iCs/>
          <w:color w:val="000000"/>
          <w:kern w:val="2"/>
          <w:sz w:val="22"/>
          <w:szCs w:val="22"/>
        </w:rPr>
        <w:t xml:space="preserve">Note: </w:t>
      </w:r>
      <w:proofErr w:type="spellStart"/>
      <w:r w:rsidRPr="007D6F2A">
        <w:rPr>
          <w:b/>
          <w:bCs/>
          <w:i/>
          <w:color w:val="000000"/>
          <w:kern w:val="2"/>
          <w:sz w:val="22"/>
          <w:szCs w:val="22"/>
        </w:rPr>
        <w:t>startingRB</w:t>
      </w:r>
      <w:proofErr w:type="spellEnd"/>
      <w:r w:rsidRPr="00B571AD">
        <w:rPr>
          <w:b/>
          <w:bCs/>
          <w:iCs/>
          <w:color w:val="000000"/>
          <w:kern w:val="2"/>
          <w:sz w:val="22"/>
          <w:szCs w:val="22"/>
        </w:rPr>
        <w:t xml:space="preserve"> and </w:t>
      </w:r>
      <w:proofErr w:type="spellStart"/>
      <w:r w:rsidRPr="007D6F2A">
        <w:rPr>
          <w:b/>
          <w:bCs/>
          <w:i/>
          <w:color w:val="000000"/>
          <w:kern w:val="2"/>
          <w:sz w:val="22"/>
          <w:szCs w:val="22"/>
        </w:rPr>
        <w:t>nrofRBs</w:t>
      </w:r>
      <w:proofErr w:type="spellEnd"/>
      <w:r>
        <w:rPr>
          <w:b/>
          <w:bCs/>
          <w:iCs/>
          <w:color w:val="000000"/>
          <w:kern w:val="2"/>
          <w:sz w:val="22"/>
          <w:szCs w:val="22"/>
        </w:rPr>
        <w:t xml:space="preserve"> can still be separately configured per TRS resource set if needed.</w:t>
      </w:r>
    </w:p>
    <w:p w14:paraId="746B008E" w14:textId="77777777" w:rsidR="00087770" w:rsidRDefault="00087770" w:rsidP="00087770">
      <w:pPr>
        <w:pStyle w:val="Caption"/>
        <w:keepNext/>
      </w:pPr>
      <w:r>
        <w:t xml:space="preserve">Table </w:t>
      </w:r>
      <w:r w:rsidR="00757D0B">
        <w:fldChar w:fldCharType="begin"/>
      </w:r>
      <w:r w:rsidR="00757D0B">
        <w:instrText xml:space="preserve"> SEQ Table \* ARABIC </w:instrText>
      </w:r>
      <w:r w:rsidR="00757D0B">
        <w:fldChar w:fldCharType="separate"/>
      </w:r>
      <w:r>
        <w:rPr>
          <w:noProof/>
        </w:rPr>
        <w:t>1</w:t>
      </w:r>
      <w:r w:rsidR="00757D0B">
        <w:rPr>
          <w:noProof/>
        </w:rPr>
        <w:fldChar w:fldCharType="end"/>
      </w:r>
      <w:r>
        <w:t xml:space="preserve"> TRS configuration parameters</w:t>
      </w:r>
    </w:p>
    <w:tbl>
      <w:tblPr>
        <w:tblStyle w:val="TableGrid"/>
        <w:tblW w:w="0" w:type="auto"/>
        <w:jc w:val="center"/>
        <w:tblLook w:val="04A0" w:firstRow="1" w:lastRow="0" w:firstColumn="1" w:lastColumn="0" w:noHBand="0" w:noVBand="1"/>
      </w:tblPr>
      <w:tblGrid>
        <w:gridCol w:w="3119"/>
        <w:gridCol w:w="3746"/>
        <w:gridCol w:w="2145"/>
      </w:tblGrid>
      <w:tr w:rsidR="00087770" w:rsidRPr="00851796" w14:paraId="0E1C0341" w14:textId="77777777" w:rsidTr="00895A98">
        <w:trPr>
          <w:jc w:val="center"/>
        </w:trPr>
        <w:tc>
          <w:tcPr>
            <w:tcW w:w="3119" w:type="dxa"/>
          </w:tcPr>
          <w:p w14:paraId="48014C82" w14:textId="77777777" w:rsidR="00087770" w:rsidRPr="00851796" w:rsidRDefault="00087770" w:rsidP="00895A98">
            <w:pPr>
              <w:tabs>
                <w:tab w:val="left" w:pos="640"/>
              </w:tabs>
              <w:spacing w:after="0"/>
              <w:jc w:val="both"/>
              <w:rPr>
                <w:b/>
                <w:bCs/>
                <w:iCs/>
                <w:color w:val="000000"/>
                <w:kern w:val="2"/>
                <w:sz w:val="21"/>
                <w:szCs w:val="21"/>
              </w:rPr>
            </w:pPr>
            <w:r w:rsidRPr="00851796">
              <w:rPr>
                <w:b/>
                <w:bCs/>
                <w:iCs/>
                <w:color w:val="000000"/>
                <w:kern w:val="2"/>
                <w:sz w:val="21"/>
                <w:szCs w:val="21"/>
              </w:rPr>
              <w:t>TRS configuration parameters</w:t>
            </w:r>
          </w:p>
        </w:tc>
        <w:tc>
          <w:tcPr>
            <w:tcW w:w="3746" w:type="dxa"/>
          </w:tcPr>
          <w:p w14:paraId="74E0FA0E" w14:textId="77777777" w:rsidR="00087770" w:rsidRPr="00851796" w:rsidRDefault="00087770" w:rsidP="00895A98">
            <w:pPr>
              <w:tabs>
                <w:tab w:val="left" w:pos="640"/>
              </w:tabs>
              <w:spacing w:after="0"/>
              <w:jc w:val="both"/>
              <w:rPr>
                <w:b/>
                <w:bCs/>
                <w:iCs/>
                <w:color w:val="000000"/>
                <w:kern w:val="2"/>
                <w:sz w:val="21"/>
                <w:szCs w:val="21"/>
              </w:rPr>
            </w:pPr>
            <w:r w:rsidRPr="00851796">
              <w:rPr>
                <w:b/>
                <w:bCs/>
                <w:iCs/>
                <w:color w:val="000000"/>
                <w:kern w:val="2"/>
                <w:sz w:val="21"/>
                <w:szCs w:val="21"/>
              </w:rPr>
              <w:t>Value Range</w:t>
            </w:r>
          </w:p>
        </w:tc>
        <w:tc>
          <w:tcPr>
            <w:tcW w:w="2145" w:type="dxa"/>
          </w:tcPr>
          <w:p w14:paraId="75E5DB53" w14:textId="77777777" w:rsidR="00087770" w:rsidRPr="00851796" w:rsidRDefault="00087770" w:rsidP="00895A98">
            <w:pPr>
              <w:tabs>
                <w:tab w:val="left" w:pos="640"/>
              </w:tabs>
              <w:spacing w:after="0"/>
              <w:jc w:val="both"/>
              <w:rPr>
                <w:b/>
                <w:bCs/>
                <w:iCs/>
                <w:color w:val="000000"/>
                <w:kern w:val="2"/>
                <w:sz w:val="21"/>
                <w:szCs w:val="21"/>
              </w:rPr>
            </w:pPr>
            <w:r>
              <w:rPr>
                <w:b/>
                <w:bCs/>
                <w:iCs/>
                <w:color w:val="000000"/>
                <w:kern w:val="2"/>
                <w:sz w:val="21"/>
                <w:szCs w:val="21"/>
              </w:rPr>
              <w:t>Field Size (bits)</w:t>
            </w:r>
          </w:p>
        </w:tc>
      </w:tr>
      <w:tr w:rsidR="00087770" w:rsidRPr="00851796" w14:paraId="65C57461" w14:textId="77777777" w:rsidTr="00895A98">
        <w:trPr>
          <w:jc w:val="center"/>
        </w:trPr>
        <w:tc>
          <w:tcPr>
            <w:tcW w:w="3119" w:type="dxa"/>
          </w:tcPr>
          <w:p w14:paraId="63B59114"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Frequency domain allocation</w:t>
            </w:r>
          </w:p>
        </w:tc>
        <w:tc>
          <w:tcPr>
            <w:tcW w:w="3746" w:type="dxa"/>
          </w:tcPr>
          <w:p w14:paraId="478B9C82"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{0, 1, 2, 3}</w:t>
            </w:r>
          </w:p>
        </w:tc>
        <w:tc>
          <w:tcPr>
            <w:tcW w:w="2145" w:type="dxa"/>
          </w:tcPr>
          <w:p w14:paraId="520004D0"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2</w:t>
            </w:r>
          </w:p>
        </w:tc>
      </w:tr>
      <w:tr w:rsidR="00087770" w:rsidRPr="00851796" w14:paraId="76AC7F10" w14:textId="77777777" w:rsidTr="00895A98">
        <w:trPr>
          <w:jc w:val="center"/>
        </w:trPr>
        <w:tc>
          <w:tcPr>
            <w:tcW w:w="3119" w:type="dxa"/>
          </w:tcPr>
          <w:p w14:paraId="630E9EC1"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firstOFDMSymbolInTimeDomain</w:t>
            </w:r>
            <w:proofErr w:type="spellEnd"/>
          </w:p>
        </w:tc>
        <w:tc>
          <w:tcPr>
            <w:tcW w:w="3746" w:type="dxa"/>
          </w:tcPr>
          <w:p w14:paraId="42ED3312"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0 to 9</w:t>
            </w:r>
          </w:p>
        </w:tc>
        <w:tc>
          <w:tcPr>
            <w:tcW w:w="2145" w:type="dxa"/>
          </w:tcPr>
          <w:p w14:paraId="20CD1507"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4</w:t>
            </w:r>
          </w:p>
        </w:tc>
      </w:tr>
      <w:tr w:rsidR="00087770" w:rsidRPr="00851796" w14:paraId="49704BCA" w14:textId="77777777" w:rsidTr="00895A98">
        <w:trPr>
          <w:jc w:val="center"/>
        </w:trPr>
        <w:tc>
          <w:tcPr>
            <w:tcW w:w="3119" w:type="dxa"/>
          </w:tcPr>
          <w:p w14:paraId="52937AA1"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startingRB</w:t>
            </w:r>
            <w:proofErr w:type="spellEnd"/>
          </w:p>
        </w:tc>
        <w:tc>
          <w:tcPr>
            <w:tcW w:w="3746" w:type="dxa"/>
          </w:tcPr>
          <w:p w14:paraId="7ED44907" w14:textId="47C91B95"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0 to 274</w:t>
            </w:r>
          </w:p>
        </w:tc>
        <w:tc>
          <w:tcPr>
            <w:tcW w:w="2145" w:type="dxa"/>
          </w:tcPr>
          <w:p w14:paraId="310289E1"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9</w:t>
            </w:r>
          </w:p>
        </w:tc>
      </w:tr>
      <w:tr w:rsidR="00087770" w:rsidRPr="00851796" w14:paraId="09EA4444" w14:textId="77777777" w:rsidTr="00895A98">
        <w:trPr>
          <w:jc w:val="center"/>
        </w:trPr>
        <w:tc>
          <w:tcPr>
            <w:tcW w:w="3119" w:type="dxa"/>
          </w:tcPr>
          <w:p w14:paraId="7418500F"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nrofRBs</w:t>
            </w:r>
            <w:proofErr w:type="spellEnd"/>
          </w:p>
        </w:tc>
        <w:tc>
          <w:tcPr>
            <w:tcW w:w="3746" w:type="dxa"/>
          </w:tcPr>
          <w:p w14:paraId="63C43AD2" w14:textId="093403B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24 to 276</w:t>
            </w:r>
          </w:p>
        </w:tc>
        <w:tc>
          <w:tcPr>
            <w:tcW w:w="2145" w:type="dxa"/>
          </w:tcPr>
          <w:p w14:paraId="7A116F5D"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9</w:t>
            </w:r>
          </w:p>
        </w:tc>
      </w:tr>
      <w:tr w:rsidR="00087770" w:rsidRPr="00851796" w14:paraId="005CD744" w14:textId="77777777" w:rsidTr="00895A98">
        <w:trPr>
          <w:jc w:val="center"/>
        </w:trPr>
        <w:tc>
          <w:tcPr>
            <w:tcW w:w="3119" w:type="dxa"/>
          </w:tcPr>
          <w:p w14:paraId="7B499361"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powerControlOffsetSS</w:t>
            </w:r>
            <w:proofErr w:type="spellEnd"/>
          </w:p>
        </w:tc>
        <w:tc>
          <w:tcPr>
            <w:tcW w:w="3746" w:type="dxa"/>
          </w:tcPr>
          <w:p w14:paraId="50A7F6A9" w14:textId="2B7F3C21"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{-3, 0, 3, 6} dB</w:t>
            </w:r>
          </w:p>
        </w:tc>
        <w:tc>
          <w:tcPr>
            <w:tcW w:w="2145" w:type="dxa"/>
          </w:tcPr>
          <w:p w14:paraId="56AE8623"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2</w:t>
            </w:r>
          </w:p>
        </w:tc>
      </w:tr>
      <w:tr w:rsidR="00087770" w:rsidRPr="00851796" w14:paraId="0E697CC9" w14:textId="77777777" w:rsidTr="00895A98">
        <w:trPr>
          <w:jc w:val="center"/>
        </w:trPr>
        <w:tc>
          <w:tcPr>
            <w:tcW w:w="3119" w:type="dxa"/>
          </w:tcPr>
          <w:p w14:paraId="08CA5FC5"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lastRenderedPageBreak/>
              <w:t>periodicityAndOffset</w:t>
            </w:r>
            <w:proofErr w:type="spellEnd"/>
          </w:p>
        </w:tc>
        <w:tc>
          <w:tcPr>
            <w:tcW w:w="3746" w:type="dxa"/>
          </w:tcPr>
          <w:p w14:paraId="56C8AB68" w14:textId="3E195460" w:rsidR="00087770" w:rsidRPr="00087770" w:rsidRDefault="00D37CB4" w:rsidP="00895A98">
            <w:pPr>
              <w:tabs>
                <w:tab w:val="left" w:pos="640"/>
              </w:tabs>
              <w:spacing w:after="0"/>
              <w:jc w:val="both"/>
              <w:rPr>
                <w:iCs/>
                <w:color w:val="000000"/>
                <w:kern w:val="2"/>
                <w:sz w:val="21"/>
                <w:szCs w:val="21"/>
              </w:rPr>
            </w:pPr>
            <w:r>
              <w:rPr>
                <w:iCs/>
                <w:color w:val="000000"/>
                <w:kern w:val="2"/>
                <w:sz w:val="21"/>
                <w:szCs w:val="21"/>
              </w:rPr>
              <w:t>R</w:t>
            </w:r>
            <w:r w:rsidR="00087770" w:rsidRPr="00087770">
              <w:rPr>
                <w:iCs/>
                <w:color w:val="000000"/>
                <w:kern w:val="2"/>
                <w:sz w:val="21"/>
                <w:szCs w:val="21"/>
              </w:rPr>
              <w:t>euse the existing structure of CSI-</w:t>
            </w:r>
            <w:proofErr w:type="spellStart"/>
            <w:r w:rsidR="00087770" w:rsidRPr="00087770">
              <w:rPr>
                <w:iCs/>
                <w:color w:val="000000"/>
                <w:kern w:val="2"/>
                <w:sz w:val="21"/>
                <w:szCs w:val="21"/>
              </w:rPr>
              <w:t>ResourcePeriodicityAndOffset</w:t>
            </w:r>
            <w:proofErr w:type="spellEnd"/>
            <w:r w:rsidR="00087770" w:rsidRPr="00087770">
              <w:rPr>
                <w:iCs/>
                <w:color w:val="000000"/>
                <w:kern w:val="2"/>
                <w:sz w:val="21"/>
                <w:szCs w:val="21"/>
              </w:rPr>
              <w:t xml:space="preserve">, with periodicity limited to {10, 20, 40, 80} </w:t>
            </w:r>
            <w:proofErr w:type="spellStart"/>
            <w:r w:rsidR="00087770" w:rsidRPr="00087770">
              <w:rPr>
                <w:iCs/>
                <w:color w:val="000000"/>
                <w:kern w:val="2"/>
                <w:sz w:val="21"/>
                <w:szCs w:val="21"/>
              </w:rPr>
              <w:t>ms.</w:t>
            </w:r>
            <w:proofErr w:type="spellEnd"/>
          </w:p>
        </w:tc>
        <w:tc>
          <w:tcPr>
            <w:tcW w:w="2145" w:type="dxa"/>
          </w:tcPr>
          <w:p w14:paraId="6B64A060"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10</w:t>
            </w:r>
          </w:p>
        </w:tc>
      </w:tr>
      <w:tr w:rsidR="00087770" w:rsidRPr="00851796" w14:paraId="7B40C2F9" w14:textId="77777777" w:rsidTr="00895A98">
        <w:trPr>
          <w:jc w:val="center"/>
        </w:trPr>
        <w:tc>
          <w:tcPr>
            <w:tcW w:w="3119" w:type="dxa"/>
          </w:tcPr>
          <w:p w14:paraId="7FE4F2DF"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QCL information</w:t>
            </w:r>
          </w:p>
        </w:tc>
        <w:tc>
          <w:tcPr>
            <w:tcW w:w="3746" w:type="dxa"/>
          </w:tcPr>
          <w:p w14:paraId="0D465CA3"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 xml:space="preserve">0 to 63, indicating the </w:t>
            </w:r>
            <w:proofErr w:type="spellStart"/>
            <w:r w:rsidRPr="00087770">
              <w:rPr>
                <w:iCs/>
                <w:color w:val="000000"/>
                <w:kern w:val="2"/>
                <w:sz w:val="21"/>
                <w:szCs w:val="21"/>
              </w:rPr>
              <w:t>QCLed</w:t>
            </w:r>
            <w:proofErr w:type="spellEnd"/>
            <w:r w:rsidRPr="00087770">
              <w:rPr>
                <w:iCs/>
                <w:color w:val="000000"/>
                <w:kern w:val="2"/>
                <w:sz w:val="21"/>
                <w:szCs w:val="21"/>
              </w:rPr>
              <w:t xml:space="preserve"> SSB index</w:t>
            </w:r>
          </w:p>
        </w:tc>
        <w:tc>
          <w:tcPr>
            <w:tcW w:w="2145" w:type="dxa"/>
          </w:tcPr>
          <w:p w14:paraId="5F5C83FF"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6</w:t>
            </w:r>
          </w:p>
        </w:tc>
      </w:tr>
      <w:tr w:rsidR="00087770" w:rsidRPr="00D37CB4" w14:paraId="4E9D297B" w14:textId="77777777" w:rsidTr="00895A98">
        <w:trPr>
          <w:jc w:val="center"/>
        </w:trPr>
        <w:tc>
          <w:tcPr>
            <w:tcW w:w="3119" w:type="dxa"/>
          </w:tcPr>
          <w:p w14:paraId="7E84B587" w14:textId="58E0015D" w:rsidR="00087770" w:rsidRPr="00D37CB4" w:rsidRDefault="00087770" w:rsidP="00895A98">
            <w:pPr>
              <w:tabs>
                <w:tab w:val="left" w:pos="640"/>
              </w:tabs>
              <w:spacing w:after="0"/>
              <w:jc w:val="both"/>
              <w:rPr>
                <w:iCs/>
                <w:color w:val="000000"/>
                <w:kern w:val="2"/>
                <w:sz w:val="21"/>
                <w:szCs w:val="21"/>
              </w:rPr>
            </w:pPr>
            <w:r w:rsidRPr="00D37CB4">
              <w:rPr>
                <w:iCs/>
                <w:color w:val="000000"/>
                <w:kern w:val="2"/>
                <w:sz w:val="21"/>
                <w:szCs w:val="21"/>
              </w:rPr>
              <w:t xml:space="preserve">Number of </w:t>
            </w:r>
            <w:r w:rsidR="00D37CB4">
              <w:rPr>
                <w:iCs/>
                <w:color w:val="000000"/>
                <w:kern w:val="2"/>
                <w:sz w:val="21"/>
                <w:szCs w:val="21"/>
              </w:rPr>
              <w:t>symbols</w:t>
            </w:r>
            <w:r w:rsidRPr="00D37CB4">
              <w:rPr>
                <w:iCs/>
                <w:color w:val="000000"/>
                <w:kern w:val="2"/>
                <w:sz w:val="21"/>
                <w:szCs w:val="21"/>
              </w:rPr>
              <w:t xml:space="preserve"> for TRS</w:t>
            </w:r>
          </w:p>
        </w:tc>
        <w:tc>
          <w:tcPr>
            <w:tcW w:w="3746" w:type="dxa"/>
          </w:tcPr>
          <w:p w14:paraId="4434EB9C" w14:textId="77777777" w:rsidR="00087770" w:rsidRPr="00D37CB4" w:rsidRDefault="00087770" w:rsidP="00895A98">
            <w:pPr>
              <w:tabs>
                <w:tab w:val="left" w:pos="640"/>
              </w:tabs>
              <w:spacing w:after="0"/>
              <w:jc w:val="both"/>
              <w:rPr>
                <w:iCs/>
                <w:color w:val="000000"/>
                <w:kern w:val="2"/>
                <w:sz w:val="21"/>
                <w:szCs w:val="21"/>
              </w:rPr>
            </w:pPr>
            <w:r w:rsidRPr="00D37CB4">
              <w:rPr>
                <w:iCs/>
                <w:color w:val="000000"/>
                <w:kern w:val="2"/>
                <w:sz w:val="21"/>
                <w:szCs w:val="21"/>
              </w:rPr>
              <w:t>{1, 2}</w:t>
            </w:r>
          </w:p>
        </w:tc>
        <w:tc>
          <w:tcPr>
            <w:tcW w:w="2145" w:type="dxa"/>
          </w:tcPr>
          <w:p w14:paraId="3D3FAB58" w14:textId="08701325" w:rsidR="00087770" w:rsidRPr="00D37CB4" w:rsidRDefault="00581A40" w:rsidP="00895A98">
            <w:pPr>
              <w:tabs>
                <w:tab w:val="left" w:pos="640"/>
              </w:tabs>
              <w:spacing w:after="0"/>
              <w:jc w:val="both"/>
              <w:rPr>
                <w:iCs/>
                <w:color w:val="000000"/>
                <w:kern w:val="2"/>
                <w:sz w:val="21"/>
                <w:szCs w:val="21"/>
              </w:rPr>
            </w:pPr>
            <w:r w:rsidRPr="00D37CB4">
              <w:rPr>
                <w:iCs/>
                <w:color w:val="000000"/>
                <w:kern w:val="2"/>
                <w:sz w:val="21"/>
                <w:szCs w:val="21"/>
              </w:rPr>
              <w:t>1</w:t>
            </w:r>
          </w:p>
        </w:tc>
      </w:tr>
      <w:tr w:rsidR="00581A40" w:rsidRPr="00905891" w14:paraId="49A98C16" w14:textId="77777777" w:rsidTr="00895A98">
        <w:trPr>
          <w:jc w:val="center"/>
        </w:trPr>
        <w:tc>
          <w:tcPr>
            <w:tcW w:w="3119" w:type="dxa"/>
          </w:tcPr>
          <w:p w14:paraId="446735DA" w14:textId="0C843A9C" w:rsidR="00581A40" w:rsidRPr="00D37CB4" w:rsidRDefault="00581A40" w:rsidP="00895A98">
            <w:pPr>
              <w:tabs>
                <w:tab w:val="left" w:pos="640"/>
              </w:tabs>
              <w:spacing w:after="0"/>
              <w:jc w:val="both"/>
              <w:rPr>
                <w:iCs/>
                <w:color w:val="000000"/>
                <w:kern w:val="2"/>
                <w:sz w:val="21"/>
                <w:szCs w:val="21"/>
              </w:rPr>
            </w:pPr>
            <w:proofErr w:type="spellStart"/>
            <w:r w:rsidRPr="00D37CB4">
              <w:rPr>
                <w:iCs/>
                <w:color w:val="000000"/>
                <w:kern w:val="2"/>
                <w:sz w:val="21"/>
                <w:szCs w:val="21"/>
              </w:rPr>
              <w:t>scramblingID</w:t>
            </w:r>
            <w:proofErr w:type="spellEnd"/>
          </w:p>
        </w:tc>
        <w:tc>
          <w:tcPr>
            <w:tcW w:w="3746" w:type="dxa"/>
          </w:tcPr>
          <w:p w14:paraId="4689B4CD" w14:textId="77777777" w:rsidR="00581A40" w:rsidRPr="00D37CB4" w:rsidRDefault="00581A40" w:rsidP="00895A98">
            <w:pPr>
              <w:tabs>
                <w:tab w:val="left" w:pos="640"/>
              </w:tabs>
              <w:spacing w:after="0"/>
              <w:jc w:val="both"/>
              <w:rPr>
                <w:iCs/>
                <w:color w:val="000000"/>
                <w:kern w:val="2"/>
                <w:sz w:val="21"/>
                <w:szCs w:val="21"/>
              </w:rPr>
            </w:pPr>
            <w:r w:rsidRPr="00D37CB4">
              <w:rPr>
                <w:iCs/>
                <w:color w:val="000000"/>
                <w:kern w:val="2"/>
                <w:sz w:val="21"/>
                <w:szCs w:val="21"/>
              </w:rPr>
              <w:t>Reuse the existing range: 0 to 1023</w:t>
            </w:r>
          </w:p>
        </w:tc>
        <w:tc>
          <w:tcPr>
            <w:tcW w:w="2145" w:type="dxa"/>
          </w:tcPr>
          <w:p w14:paraId="2BE9F6B0" w14:textId="77777777" w:rsidR="00581A40" w:rsidRPr="00D37CB4" w:rsidRDefault="00581A40" w:rsidP="00895A98">
            <w:pPr>
              <w:tabs>
                <w:tab w:val="left" w:pos="640"/>
              </w:tabs>
              <w:spacing w:after="0"/>
              <w:jc w:val="both"/>
              <w:rPr>
                <w:iCs/>
                <w:color w:val="000000"/>
                <w:kern w:val="2"/>
                <w:sz w:val="21"/>
                <w:szCs w:val="21"/>
              </w:rPr>
            </w:pPr>
            <w:r w:rsidRPr="00D37CB4">
              <w:rPr>
                <w:iCs/>
                <w:color w:val="000000"/>
                <w:kern w:val="2"/>
                <w:sz w:val="21"/>
                <w:szCs w:val="21"/>
              </w:rPr>
              <w:t>10</w:t>
            </w:r>
          </w:p>
        </w:tc>
      </w:tr>
    </w:tbl>
    <w:p w14:paraId="124C0BEE" w14:textId="1ED2B3E1" w:rsidR="00101636" w:rsidRDefault="00101636" w:rsidP="00F621DD">
      <w:pPr>
        <w:rPr>
          <w:sz w:val="22"/>
          <w:szCs w:val="22"/>
        </w:rPr>
      </w:pPr>
    </w:p>
    <w:p w14:paraId="5AF7F5BB" w14:textId="6CA59510" w:rsidR="00ED7653" w:rsidRDefault="00ED7653" w:rsidP="00032FD3">
      <w:pPr>
        <w:pStyle w:val="Heading1"/>
      </w:pPr>
      <w:r>
        <w:t>Conclusion</w:t>
      </w:r>
    </w:p>
    <w:p w14:paraId="2479DF4E" w14:textId="29638F5E"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w:t>
      </w:r>
      <w:r w:rsidR="004C3D56">
        <w:rPr>
          <w:sz w:val="22"/>
          <w:szCs w:val="22"/>
          <w:lang w:val="en-US"/>
        </w:rPr>
        <w:t xml:space="preserve">discussed the </w:t>
      </w:r>
      <w:r w:rsidR="009321CC">
        <w:rPr>
          <w:sz w:val="22"/>
          <w:szCs w:val="22"/>
          <w:lang w:val="en-US"/>
        </w:rPr>
        <w:t xml:space="preserve">remaining </w:t>
      </w:r>
      <w:r w:rsidR="004C3D56">
        <w:rPr>
          <w:sz w:val="22"/>
          <w:szCs w:val="22"/>
          <w:lang w:val="en-US"/>
        </w:rPr>
        <w:t>issue</w:t>
      </w:r>
      <w:r w:rsidR="009321CC">
        <w:rPr>
          <w:sz w:val="22"/>
          <w:szCs w:val="22"/>
          <w:lang w:val="en-US"/>
        </w:rPr>
        <w:t>s</w:t>
      </w:r>
      <w:r w:rsidR="004C3D56">
        <w:rPr>
          <w:sz w:val="22"/>
          <w:szCs w:val="22"/>
          <w:lang w:val="en-US"/>
        </w:rPr>
        <w:t xml:space="preserve"> f</w:t>
      </w:r>
      <w:r w:rsidR="009321CC">
        <w:rPr>
          <w:sz w:val="22"/>
          <w:szCs w:val="22"/>
          <w:lang w:val="en-US"/>
        </w:rPr>
        <w:t>or</w:t>
      </w:r>
      <w:r w:rsidR="002A3617">
        <w:rPr>
          <w:sz w:val="22"/>
          <w:szCs w:val="22"/>
          <w:lang w:val="en-US"/>
        </w:rPr>
        <w:t xml:space="preserve"> TRS</w:t>
      </w:r>
      <w:r w:rsidR="00D23777">
        <w:rPr>
          <w:sz w:val="22"/>
          <w:szCs w:val="22"/>
          <w:lang w:val="en-US"/>
        </w:rPr>
        <w:t xml:space="preserve"> indicati</w:t>
      </w:r>
      <w:r w:rsidR="002A3617">
        <w:rPr>
          <w:sz w:val="22"/>
          <w:szCs w:val="22"/>
          <w:lang w:val="en-US"/>
        </w:rPr>
        <w:t>on</w:t>
      </w:r>
      <w:r w:rsidR="004C3D56">
        <w:rPr>
          <w:sz w:val="22"/>
          <w:szCs w:val="22"/>
          <w:lang w:val="en-US"/>
        </w:rPr>
        <w:t xml:space="preserve"> </w:t>
      </w:r>
      <w:r w:rsidR="00D23777">
        <w:rPr>
          <w:sz w:val="22"/>
          <w:szCs w:val="22"/>
          <w:lang w:val="en-US"/>
        </w:rPr>
        <w:t>to idle</w:t>
      </w:r>
      <w:r w:rsidR="001235A7">
        <w:rPr>
          <w:sz w:val="22"/>
          <w:szCs w:val="22"/>
          <w:lang w:val="en-US"/>
        </w:rPr>
        <w:t>/</w:t>
      </w:r>
      <w:r w:rsidR="00D23777">
        <w:rPr>
          <w:sz w:val="22"/>
          <w:szCs w:val="22"/>
          <w:lang w:val="en-US"/>
        </w:rPr>
        <w:t>inactive UEs</w:t>
      </w:r>
      <w:r w:rsidR="00F50C9A">
        <w:rPr>
          <w:sz w:val="22"/>
          <w:szCs w:val="22"/>
          <w:lang w:val="en-US"/>
        </w:rPr>
        <w:t xml:space="preserve"> and </w:t>
      </w:r>
      <w:r w:rsidR="00A474DD">
        <w:rPr>
          <w:sz w:val="22"/>
          <w:szCs w:val="22"/>
          <w:lang w:val="en-US"/>
        </w:rPr>
        <w:t>made</w:t>
      </w:r>
      <w:r w:rsidR="00F50C9A">
        <w:rPr>
          <w:sz w:val="22"/>
          <w:szCs w:val="22"/>
          <w:lang w:val="en-US"/>
        </w:rPr>
        <w:t xml:space="preserve"> the following</w:t>
      </w:r>
      <w:r w:rsidR="00A474DD">
        <w:rPr>
          <w:sz w:val="22"/>
          <w:szCs w:val="22"/>
          <w:lang w:val="en-US"/>
        </w:rPr>
        <w:t xml:space="preserve"> proposals</w:t>
      </w:r>
      <w:r w:rsidRPr="00CC1A38">
        <w:rPr>
          <w:sz w:val="22"/>
          <w:szCs w:val="22"/>
          <w:lang w:val="en-US"/>
        </w:rPr>
        <w:t>:</w:t>
      </w:r>
    </w:p>
    <w:p w14:paraId="30720398" w14:textId="77777777" w:rsidR="007D6F2A" w:rsidRPr="00DB720D" w:rsidRDefault="007D6F2A" w:rsidP="007D6F2A">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1</w:t>
      </w:r>
      <w:r w:rsidRPr="00874A6B">
        <w:rPr>
          <w:b/>
          <w:bCs/>
          <w:iCs/>
          <w:color w:val="000000"/>
          <w:kern w:val="2"/>
          <w:sz w:val="22"/>
          <w:szCs w:val="22"/>
        </w:rPr>
        <w:t>:</w:t>
      </w:r>
      <w:r>
        <w:rPr>
          <w:b/>
          <w:bCs/>
          <w:iCs/>
          <w:color w:val="000000"/>
          <w:kern w:val="2"/>
          <w:sz w:val="22"/>
          <w:szCs w:val="22"/>
        </w:rPr>
        <w:t xml:space="preserve"> The maximum number of configure TRS resource sets is 16 for FR1.</w:t>
      </w:r>
    </w:p>
    <w:p w14:paraId="3A416A0B" w14:textId="126B1A3A" w:rsidR="007D6F2A" w:rsidRDefault="007D6F2A" w:rsidP="007D6F2A">
      <w:pPr>
        <w:tabs>
          <w:tab w:val="left" w:pos="640"/>
        </w:tabs>
        <w:jc w:val="both"/>
        <w:rPr>
          <w:b/>
          <w:bCs/>
          <w:iCs/>
          <w:color w:val="000000"/>
          <w:kern w:val="2"/>
          <w:sz w:val="22"/>
          <w:szCs w:val="22"/>
        </w:rPr>
      </w:pPr>
      <w:r w:rsidRPr="00874A6B">
        <w:rPr>
          <w:b/>
          <w:bCs/>
          <w:iCs/>
          <w:color w:val="000000"/>
          <w:kern w:val="2"/>
          <w:sz w:val="22"/>
          <w:szCs w:val="22"/>
        </w:rPr>
        <w:t>Proposal</w:t>
      </w:r>
      <w:r>
        <w:rPr>
          <w:b/>
          <w:bCs/>
          <w:iCs/>
          <w:color w:val="000000"/>
          <w:kern w:val="2"/>
          <w:sz w:val="22"/>
          <w:szCs w:val="22"/>
        </w:rPr>
        <w:t xml:space="preserve"> </w:t>
      </w:r>
      <w:r>
        <w:rPr>
          <w:b/>
          <w:bCs/>
          <w:iCs/>
          <w:color w:val="000000"/>
          <w:kern w:val="2"/>
          <w:sz w:val="22"/>
          <w:szCs w:val="22"/>
        </w:rPr>
        <w:t>2</w:t>
      </w:r>
      <w:r w:rsidRPr="00874A6B">
        <w:rPr>
          <w:b/>
          <w:bCs/>
          <w:iCs/>
          <w:color w:val="000000"/>
          <w:kern w:val="2"/>
          <w:sz w:val="22"/>
          <w:szCs w:val="22"/>
        </w:rPr>
        <w:t>:</w:t>
      </w:r>
      <w:r>
        <w:rPr>
          <w:b/>
          <w:bCs/>
          <w:iCs/>
          <w:color w:val="000000"/>
          <w:kern w:val="2"/>
          <w:sz w:val="22"/>
          <w:szCs w:val="22"/>
        </w:rPr>
        <w:t xml:space="preserve"> Introduce common parameters </w:t>
      </w:r>
      <w:proofErr w:type="spellStart"/>
      <w:r w:rsidRPr="007D6F2A">
        <w:rPr>
          <w:b/>
          <w:bCs/>
          <w:i/>
          <w:color w:val="000000"/>
          <w:kern w:val="2"/>
          <w:sz w:val="22"/>
          <w:szCs w:val="22"/>
        </w:rPr>
        <w:t>startingRB</w:t>
      </w:r>
      <w:proofErr w:type="spellEnd"/>
      <w:r w:rsidRPr="00B571AD">
        <w:rPr>
          <w:b/>
          <w:bCs/>
          <w:iCs/>
          <w:color w:val="000000"/>
          <w:kern w:val="2"/>
          <w:sz w:val="22"/>
          <w:szCs w:val="22"/>
        </w:rPr>
        <w:t xml:space="preserve"> and </w:t>
      </w:r>
      <w:proofErr w:type="spellStart"/>
      <w:r w:rsidRPr="007D6F2A">
        <w:rPr>
          <w:b/>
          <w:bCs/>
          <w:i/>
          <w:color w:val="000000"/>
          <w:kern w:val="2"/>
          <w:sz w:val="22"/>
          <w:szCs w:val="22"/>
        </w:rPr>
        <w:t>nrofRBs</w:t>
      </w:r>
      <w:proofErr w:type="spellEnd"/>
      <w:r>
        <w:rPr>
          <w:b/>
          <w:bCs/>
          <w:iCs/>
          <w:color w:val="000000"/>
          <w:kern w:val="2"/>
          <w:sz w:val="22"/>
          <w:szCs w:val="22"/>
        </w:rPr>
        <w:t xml:space="preserve"> for all configured TRS resource sets to reduce the signaling overhead</w:t>
      </w:r>
      <w:r w:rsidRPr="000B1D4E">
        <w:rPr>
          <w:b/>
          <w:bCs/>
          <w:iCs/>
          <w:color w:val="000000"/>
          <w:kern w:val="2"/>
          <w:sz w:val="22"/>
          <w:szCs w:val="22"/>
        </w:rPr>
        <w:t>.</w:t>
      </w:r>
    </w:p>
    <w:p w14:paraId="0BBDF968" w14:textId="77777777" w:rsidR="00757D0B" w:rsidRPr="00757D0B" w:rsidRDefault="00757D0B" w:rsidP="00757D0B">
      <w:pPr>
        <w:pStyle w:val="ListParagraph"/>
        <w:numPr>
          <w:ilvl w:val="0"/>
          <w:numId w:val="44"/>
        </w:numPr>
        <w:tabs>
          <w:tab w:val="left" w:pos="640"/>
        </w:tabs>
        <w:ind w:leftChars="0"/>
        <w:jc w:val="both"/>
        <w:rPr>
          <w:b/>
          <w:bCs/>
          <w:iCs/>
          <w:color w:val="000000"/>
          <w:kern w:val="2"/>
          <w:sz w:val="22"/>
          <w:szCs w:val="22"/>
        </w:rPr>
      </w:pPr>
      <w:r>
        <w:rPr>
          <w:b/>
          <w:bCs/>
          <w:iCs/>
          <w:color w:val="000000"/>
          <w:kern w:val="2"/>
          <w:sz w:val="22"/>
          <w:szCs w:val="22"/>
        </w:rPr>
        <w:t xml:space="preserve">Note: </w:t>
      </w:r>
      <w:proofErr w:type="spellStart"/>
      <w:r w:rsidRPr="007D6F2A">
        <w:rPr>
          <w:b/>
          <w:bCs/>
          <w:i/>
          <w:color w:val="000000"/>
          <w:kern w:val="2"/>
          <w:sz w:val="22"/>
          <w:szCs w:val="22"/>
        </w:rPr>
        <w:t>startingRB</w:t>
      </w:r>
      <w:proofErr w:type="spellEnd"/>
      <w:r w:rsidRPr="00B571AD">
        <w:rPr>
          <w:b/>
          <w:bCs/>
          <w:iCs/>
          <w:color w:val="000000"/>
          <w:kern w:val="2"/>
          <w:sz w:val="22"/>
          <w:szCs w:val="22"/>
        </w:rPr>
        <w:t xml:space="preserve"> and </w:t>
      </w:r>
      <w:proofErr w:type="spellStart"/>
      <w:r w:rsidRPr="007D6F2A">
        <w:rPr>
          <w:b/>
          <w:bCs/>
          <w:i/>
          <w:color w:val="000000"/>
          <w:kern w:val="2"/>
          <w:sz w:val="22"/>
          <w:szCs w:val="22"/>
        </w:rPr>
        <w:t>nrofRBs</w:t>
      </w:r>
      <w:proofErr w:type="spellEnd"/>
      <w:r>
        <w:rPr>
          <w:b/>
          <w:bCs/>
          <w:iCs/>
          <w:color w:val="000000"/>
          <w:kern w:val="2"/>
          <w:sz w:val="22"/>
          <w:szCs w:val="22"/>
        </w:rPr>
        <w:t xml:space="preserve"> can still be separately configured per TRS resource set if needed.</w:t>
      </w:r>
    </w:p>
    <w:p w14:paraId="31D9CDEE" w14:textId="77777777" w:rsidR="00757D0B" w:rsidRPr="00757D0B" w:rsidRDefault="00757D0B" w:rsidP="007D6F2A">
      <w:pPr>
        <w:tabs>
          <w:tab w:val="left" w:pos="640"/>
        </w:tabs>
        <w:jc w:val="both"/>
        <w:rPr>
          <w:b/>
          <w:bCs/>
          <w:iCs/>
          <w:color w:val="000000"/>
          <w:kern w:val="2"/>
          <w:sz w:val="22"/>
          <w:szCs w:val="22"/>
          <w:lang w:val="en-GB"/>
        </w:rPr>
      </w:pPr>
    </w:p>
    <w:p w14:paraId="011FBF3D" w14:textId="77777777" w:rsidR="00F474AC" w:rsidRDefault="00F474AC" w:rsidP="00F474AC">
      <w:pPr>
        <w:pStyle w:val="Heading1"/>
      </w:pPr>
      <w:r>
        <w:t>Reference</w:t>
      </w:r>
    </w:p>
    <w:p w14:paraId="733F4436" w14:textId="43B529E2" w:rsidR="00344198" w:rsidRPr="00A73C5A" w:rsidRDefault="00BF7A10"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RP-200938</w:t>
      </w:r>
      <w:r>
        <w:rPr>
          <w:sz w:val="22"/>
          <w:szCs w:val="22"/>
        </w:rPr>
        <w:t xml:space="preserve">, </w:t>
      </w:r>
      <w:r w:rsidRPr="00BF7A10">
        <w:rPr>
          <w:sz w:val="22"/>
          <w:szCs w:val="22"/>
        </w:rPr>
        <w:t>Revised WID UE Power Saving Enhancements for NR</w:t>
      </w:r>
      <w:r>
        <w:rPr>
          <w:sz w:val="22"/>
          <w:szCs w:val="22"/>
        </w:rPr>
        <w:t>, MediaTek</w:t>
      </w:r>
      <w:r w:rsidR="00847AB1">
        <w:rPr>
          <w:sz w:val="22"/>
          <w:szCs w:val="22"/>
        </w:rPr>
        <w:t xml:space="preserve"> Inc.</w:t>
      </w:r>
      <w:r>
        <w:rPr>
          <w:sz w:val="22"/>
          <w:szCs w:val="22"/>
        </w:rPr>
        <w:t>, RAN#88</w:t>
      </w:r>
      <w:r w:rsidR="00847AB1">
        <w:rPr>
          <w:sz w:val="22"/>
          <w:szCs w:val="22"/>
        </w:rPr>
        <w:t>e</w:t>
      </w:r>
      <w:r>
        <w:rPr>
          <w:sz w:val="22"/>
          <w:szCs w:val="22"/>
        </w:rPr>
        <w:t>, June 2020.</w:t>
      </w:r>
    </w:p>
    <w:p w14:paraId="0817D4DE" w14:textId="77777777" w:rsidR="00FC5DBD" w:rsidRPr="007E0050" w:rsidRDefault="00FC5DBD" w:rsidP="007E0050">
      <w:pPr>
        <w:overflowPunct w:val="0"/>
        <w:autoSpaceDE w:val="0"/>
        <w:autoSpaceDN w:val="0"/>
        <w:adjustRightInd w:val="0"/>
        <w:spacing w:before="100" w:beforeAutospacing="1" w:after="100" w:afterAutospacing="1"/>
        <w:textAlignment w:val="baseline"/>
        <w:rPr>
          <w:sz w:val="22"/>
          <w:szCs w:val="22"/>
        </w:rPr>
      </w:pPr>
    </w:p>
    <w:sectPr w:rsidR="00FC5DBD" w:rsidRPr="007E0050"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0518E4"/>
    <w:multiLevelType w:val="hybridMultilevel"/>
    <w:tmpl w:val="0D5E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D4838"/>
    <w:multiLevelType w:val="hybridMultilevel"/>
    <w:tmpl w:val="B762D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525526"/>
    <w:multiLevelType w:val="hybridMultilevel"/>
    <w:tmpl w:val="C03A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841993"/>
    <w:multiLevelType w:val="hybridMultilevel"/>
    <w:tmpl w:val="B25AD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D7AB2"/>
    <w:multiLevelType w:val="hybridMultilevel"/>
    <w:tmpl w:val="BB30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0"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4"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300927"/>
    <w:multiLevelType w:val="hybridMultilevel"/>
    <w:tmpl w:val="5E346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FF30225"/>
    <w:multiLevelType w:val="hybridMultilevel"/>
    <w:tmpl w:val="CC6E1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A12984"/>
    <w:multiLevelType w:val="hybridMultilevel"/>
    <w:tmpl w:val="F302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02DE4"/>
    <w:multiLevelType w:val="hybridMultilevel"/>
    <w:tmpl w:val="99DAC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7"/>
  </w:num>
  <w:num w:numId="4">
    <w:abstractNumId w:val="10"/>
  </w:num>
  <w:num w:numId="5">
    <w:abstractNumId w:val="19"/>
  </w:num>
  <w:num w:numId="6">
    <w:abstractNumId w:val="22"/>
  </w:num>
  <w:num w:numId="7">
    <w:abstractNumId w:val="23"/>
  </w:num>
  <w:num w:numId="8">
    <w:abstractNumId w:val="27"/>
  </w:num>
  <w:num w:numId="9">
    <w:abstractNumId w:val="24"/>
  </w:num>
  <w:num w:numId="10">
    <w:abstractNumId w:val="6"/>
  </w:num>
  <w:num w:numId="11">
    <w:abstractNumId w:val="33"/>
  </w:num>
  <w:num w:numId="12">
    <w:abstractNumId w:val="42"/>
  </w:num>
  <w:num w:numId="13">
    <w:abstractNumId w:val="28"/>
  </w:num>
  <w:num w:numId="14">
    <w:abstractNumId w:val="43"/>
  </w:num>
  <w:num w:numId="15">
    <w:abstractNumId w:val="35"/>
  </w:num>
  <w:num w:numId="16">
    <w:abstractNumId w:val="20"/>
  </w:num>
  <w:num w:numId="17">
    <w:abstractNumId w:val="11"/>
  </w:num>
  <w:num w:numId="18">
    <w:abstractNumId w:val="30"/>
  </w:num>
  <w:num w:numId="19">
    <w:abstractNumId w:val="7"/>
  </w:num>
  <w:num w:numId="20">
    <w:abstractNumId w:val="27"/>
  </w:num>
  <w:num w:numId="21">
    <w:abstractNumId w:val="25"/>
  </w:num>
  <w:num w:numId="22">
    <w:abstractNumId w:val="34"/>
  </w:num>
  <w:num w:numId="23">
    <w:abstractNumId w:val="13"/>
  </w:num>
  <w:num w:numId="24">
    <w:abstractNumId w:val="9"/>
  </w:num>
  <w:num w:numId="2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6"/>
  </w:num>
  <w:num w:numId="28">
    <w:abstractNumId w:val="2"/>
  </w:num>
  <w:num w:numId="29">
    <w:abstractNumId w:val="31"/>
  </w:num>
  <w:num w:numId="30">
    <w:abstractNumId w:val="16"/>
  </w:num>
  <w:num w:numId="31">
    <w:abstractNumId w:val="12"/>
  </w:num>
  <w:num w:numId="32">
    <w:abstractNumId w:val="8"/>
  </w:num>
  <w:num w:numId="33">
    <w:abstractNumId w:val="41"/>
  </w:num>
  <w:num w:numId="34">
    <w:abstractNumId w:val="14"/>
  </w:num>
  <w:num w:numId="35">
    <w:abstractNumId w:val="40"/>
  </w:num>
  <w:num w:numId="36">
    <w:abstractNumId w:val="38"/>
  </w:num>
  <w:num w:numId="37">
    <w:abstractNumId w:val="26"/>
  </w:num>
  <w:num w:numId="38">
    <w:abstractNumId w:val="3"/>
  </w:num>
  <w:num w:numId="39">
    <w:abstractNumId w:val="18"/>
  </w:num>
  <w:num w:numId="40">
    <w:abstractNumId w:val="39"/>
  </w:num>
  <w:num w:numId="41">
    <w:abstractNumId w:val="15"/>
  </w:num>
  <w:num w:numId="42">
    <w:abstractNumId w:val="17"/>
  </w:num>
  <w:num w:numId="43">
    <w:abstractNumId w:val="5"/>
  </w:num>
  <w:num w:numId="44">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4BF"/>
    <w:rsid w:val="00003B22"/>
    <w:rsid w:val="00005D7F"/>
    <w:rsid w:val="00007041"/>
    <w:rsid w:val="00015C8C"/>
    <w:rsid w:val="00016535"/>
    <w:rsid w:val="000212EC"/>
    <w:rsid w:val="00023868"/>
    <w:rsid w:val="00024721"/>
    <w:rsid w:val="00024CD4"/>
    <w:rsid w:val="00025F8E"/>
    <w:rsid w:val="00026645"/>
    <w:rsid w:val="00031E68"/>
    <w:rsid w:val="00032FD3"/>
    <w:rsid w:val="00033580"/>
    <w:rsid w:val="00033D5B"/>
    <w:rsid w:val="00035CF3"/>
    <w:rsid w:val="00041988"/>
    <w:rsid w:val="00041A1A"/>
    <w:rsid w:val="00044CC2"/>
    <w:rsid w:val="00044EAE"/>
    <w:rsid w:val="00052EC1"/>
    <w:rsid w:val="00053C6E"/>
    <w:rsid w:val="000549ED"/>
    <w:rsid w:val="00054A83"/>
    <w:rsid w:val="0005612B"/>
    <w:rsid w:val="000605BB"/>
    <w:rsid w:val="000606C7"/>
    <w:rsid w:val="00062BBD"/>
    <w:rsid w:val="00062BC5"/>
    <w:rsid w:val="00065688"/>
    <w:rsid w:val="00065D76"/>
    <w:rsid w:val="000664A1"/>
    <w:rsid w:val="000678A2"/>
    <w:rsid w:val="00073136"/>
    <w:rsid w:val="00076345"/>
    <w:rsid w:val="00077166"/>
    <w:rsid w:val="000775E2"/>
    <w:rsid w:val="00077DB2"/>
    <w:rsid w:val="00084EE1"/>
    <w:rsid w:val="00087770"/>
    <w:rsid w:val="000908D3"/>
    <w:rsid w:val="0009177D"/>
    <w:rsid w:val="000A1890"/>
    <w:rsid w:val="000A2AAA"/>
    <w:rsid w:val="000A4F20"/>
    <w:rsid w:val="000B0FBC"/>
    <w:rsid w:val="000B1D4E"/>
    <w:rsid w:val="000B39FE"/>
    <w:rsid w:val="000B5056"/>
    <w:rsid w:val="000C3D00"/>
    <w:rsid w:val="000C62A2"/>
    <w:rsid w:val="000C67D9"/>
    <w:rsid w:val="000D1A8F"/>
    <w:rsid w:val="000D250D"/>
    <w:rsid w:val="000D346B"/>
    <w:rsid w:val="000D726E"/>
    <w:rsid w:val="000E0D82"/>
    <w:rsid w:val="000E1755"/>
    <w:rsid w:val="000E454B"/>
    <w:rsid w:val="000E6D0D"/>
    <w:rsid w:val="000F2C70"/>
    <w:rsid w:val="000F4309"/>
    <w:rsid w:val="000F50F7"/>
    <w:rsid w:val="001003EC"/>
    <w:rsid w:val="00100E42"/>
    <w:rsid w:val="00101636"/>
    <w:rsid w:val="001018CA"/>
    <w:rsid w:val="00101DDF"/>
    <w:rsid w:val="00104EEB"/>
    <w:rsid w:val="00107D1C"/>
    <w:rsid w:val="00111373"/>
    <w:rsid w:val="00112818"/>
    <w:rsid w:val="001144DC"/>
    <w:rsid w:val="00114DBF"/>
    <w:rsid w:val="001169A5"/>
    <w:rsid w:val="001169AF"/>
    <w:rsid w:val="00120FCF"/>
    <w:rsid w:val="00121823"/>
    <w:rsid w:val="00123090"/>
    <w:rsid w:val="001235A7"/>
    <w:rsid w:val="00126C56"/>
    <w:rsid w:val="00126FC9"/>
    <w:rsid w:val="00127219"/>
    <w:rsid w:val="00133713"/>
    <w:rsid w:val="001346FC"/>
    <w:rsid w:val="0013510C"/>
    <w:rsid w:val="00136915"/>
    <w:rsid w:val="00136DC0"/>
    <w:rsid w:val="00140849"/>
    <w:rsid w:val="00141A14"/>
    <w:rsid w:val="001454B7"/>
    <w:rsid w:val="00153773"/>
    <w:rsid w:val="00154FF8"/>
    <w:rsid w:val="00166F73"/>
    <w:rsid w:val="00171395"/>
    <w:rsid w:val="001779C8"/>
    <w:rsid w:val="001825FA"/>
    <w:rsid w:val="00183C8E"/>
    <w:rsid w:val="00183EA6"/>
    <w:rsid w:val="001849A2"/>
    <w:rsid w:val="00184C88"/>
    <w:rsid w:val="0018607A"/>
    <w:rsid w:val="00194352"/>
    <w:rsid w:val="00194BBD"/>
    <w:rsid w:val="0019518E"/>
    <w:rsid w:val="00195AB1"/>
    <w:rsid w:val="001A0A1C"/>
    <w:rsid w:val="001A13AE"/>
    <w:rsid w:val="001B2AEE"/>
    <w:rsid w:val="001B590D"/>
    <w:rsid w:val="001B6534"/>
    <w:rsid w:val="001B6620"/>
    <w:rsid w:val="001B73D5"/>
    <w:rsid w:val="001C164B"/>
    <w:rsid w:val="001C3C97"/>
    <w:rsid w:val="001C50ED"/>
    <w:rsid w:val="001C52C8"/>
    <w:rsid w:val="001D5CE5"/>
    <w:rsid w:val="001D7136"/>
    <w:rsid w:val="001D7391"/>
    <w:rsid w:val="001D749D"/>
    <w:rsid w:val="001D7DD6"/>
    <w:rsid w:val="001E0EF1"/>
    <w:rsid w:val="001E21BF"/>
    <w:rsid w:val="001E6606"/>
    <w:rsid w:val="001F2E81"/>
    <w:rsid w:val="00201BFB"/>
    <w:rsid w:val="00205DCA"/>
    <w:rsid w:val="00206F62"/>
    <w:rsid w:val="002116CD"/>
    <w:rsid w:val="002134C9"/>
    <w:rsid w:val="002153A2"/>
    <w:rsid w:val="00215907"/>
    <w:rsid w:val="00220D66"/>
    <w:rsid w:val="00222276"/>
    <w:rsid w:val="0023532F"/>
    <w:rsid w:val="0025179D"/>
    <w:rsid w:val="00252B41"/>
    <w:rsid w:val="00252C11"/>
    <w:rsid w:val="002562FA"/>
    <w:rsid w:val="00261928"/>
    <w:rsid w:val="00266E0F"/>
    <w:rsid w:val="00271C5A"/>
    <w:rsid w:val="002738F9"/>
    <w:rsid w:val="00274F27"/>
    <w:rsid w:val="00276E66"/>
    <w:rsid w:val="00284AB0"/>
    <w:rsid w:val="00285B13"/>
    <w:rsid w:val="00290BA8"/>
    <w:rsid w:val="0029228D"/>
    <w:rsid w:val="00292936"/>
    <w:rsid w:val="002948FF"/>
    <w:rsid w:val="002961AE"/>
    <w:rsid w:val="002972B7"/>
    <w:rsid w:val="002A1DDB"/>
    <w:rsid w:val="002A274D"/>
    <w:rsid w:val="002A3617"/>
    <w:rsid w:val="002A3EE0"/>
    <w:rsid w:val="002A5B21"/>
    <w:rsid w:val="002B162B"/>
    <w:rsid w:val="002B2343"/>
    <w:rsid w:val="002B517B"/>
    <w:rsid w:val="002B5FC9"/>
    <w:rsid w:val="002B72EE"/>
    <w:rsid w:val="002B72F3"/>
    <w:rsid w:val="002B741F"/>
    <w:rsid w:val="002C0920"/>
    <w:rsid w:val="002C1D79"/>
    <w:rsid w:val="002C2052"/>
    <w:rsid w:val="002C24C8"/>
    <w:rsid w:val="002C4EFD"/>
    <w:rsid w:val="002C57AC"/>
    <w:rsid w:val="002C656D"/>
    <w:rsid w:val="002D0C8B"/>
    <w:rsid w:val="002D3BD9"/>
    <w:rsid w:val="002E003F"/>
    <w:rsid w:val="002E6057"/>
    <w:rsid w:val="002E7927"/>
    <w:rsid w:val="002F0B86"/>
    <w:rsid w:val="002F407E"/>
    <w:rsid w:val="002F42EE"/>
    <w:rsid w:val="002F4B0B"/>
    <w:rsid w:val="002F7DB3"/>
    <w:rsid w:val="00300D43"/>
    <w:rsid w:val="0030389E"/>
    <w:rsid w:val="00303942"/>
    <w:rsid w:val="00304247"/>
    <w:rsid w:val="003105DC"/>
    <w:rsid w:val="00314966"/>
    <w:rsid w:val="00314980"/>
    <w:rsid w:val="00315C5F"/>
    <w:rsid w:val="00320FF5"/>
    <w:rsid w:val="00322D6D"/>
    <w:rsid w:val="0032703D"/>
    <w:rsid w:val="00327D92"/>
    <w:rsid w:val="003325F2"/>
    <w:rsid w:val="003376F4"/>
    <w:rsid w:val="00337A40"/>
    <w:rsid w:val="003400A5"/>
    <w:rsid w:val="00340B06"/>
    <w:rsid w:val="0034266A"/>
    <w:rsid w:val="00342ED5"/>
    <w:rsid w:val="00343B77"/>
    <w:rsid w:val="0034417B"/>
    <w:rsid w:val="00344198"/>
    <w:rsid w:val="0035197B"/>
    <w:rsid w:val="0035494F"/>
    <w:rsid w:val="003555CA"/>
    <w:rsid w:val="00356A2B"/>
    <w:rsid w:val="00356B36"/>
    <w:rsid w:val="00360564"/>
    <w:rsid w:val="00366F52"/>
    <w:rsid w:val="00370909"/>
    <w:rsid w:val="003715F4"/>
    <w:rsid w:val="00372217"/>
    <w:rsid w:val="00373D1C"/>
    <w:rsid w:val="00376CBE"/>
    <w:rsid w:val="00377855"/>
    <w:rsid w:val="00380033"/>
    <w:rsid w:val="00380980"/>
    <w:rsid w:val="00383A52"/>
    <w:rsid w:val="00384D99"/>
    <w:rsid w:val="00386476"/>
    <w:rsid w:val="00387AB3"/>
    <w:rsid w:val="00391B65"/>
    <w:rsid w:val="00391E20"/>
    <w:rsid w:val="00391FB9"/>
    <w:rsid w:val="00394BA2"/>
    <w:rsid w:val="003A1D4B"/>
    <w:rsid w:val="003B1F3B"/>
    <w:rsid w:val="003C4E3C"/>
    <w:rsid w:val="003C6788"/>
    <w:rsid w:val="003D066D"/>
    <w:rsid w:val="003D3FBA"/>
    <w:rsid w:val="003D64ED"/>
    <w:rsid w:val="003E164B"/>
    <w:rsid w:val="003E3570"/>
    <w:rsid w:val="003E394E"/>
    <w:rsid w:val="003E5DC3"/>
    <w:rsid w:val="003E75B6"/>
    <w:rsid w:val="003F027C"/>
    <w:rsid w:val="003F36E6"/>
    <w:rsid w:val="003F670D"/>
    <w:rsid w:val="003F7C65"/>
    <w:rsid w:val="00400CC3"/>
    <w:rsid w:val="004029ED"/>
    <w:rsid w:val="0040315C"/>
    <w:rsid w:val="00403A18"/>
    <w:rsid w:val="00406FB8"/>
    <w:rsid w:val="0041178A"/>
    <w:rsid w:val="00412A3F"/>
    <w:rsid w:val="00416665"/>
    <w:rsid w:val="00417FC9"/>
    <w:rsid w:val="004211E9"/>
    <w:rsid w:val="0042146E"/>
    <w:rsid w:val="004219D8"/>
    <w:rsid w:val="00423711"/>
    <w:rsid w:val="0042491A"/>
    <w:rsid w:val="00425166"/>
    <w:rsid w:val="00425D9D"/>
    <w:rsid w:val="0042626C"/>
    <w:rsid w:val="00427E33"/>
    <w:rsid w:val="00430AB1"/>
    <w:rsid w:val="00431CD3"/>
    <w:rsid w:val="0043338E"/>
    <w:rsid w:val="00435B4D"/>
    <w:rsid w:val="004419D4"/>
    <w:rsid w:val="00442EBE"/>
    <w:rsid w:val="00443ECE"/>
    <w:rsid w:val="00446818"/>
    <w:rsid w:val="00446964"/>
    <w:rsid w:val="004533BD"/>
    <w:rsid w:val="004537D9"/>
    <w:rsid w:val="004573F6"/>
    <w:rsid w:val="00461B15"/>
    <w:rsid w:val="00462395"/>
    <w:rsid w:val="00462B1E"/>
    <w:rsid w:val="00470DC6"/>
    <w:rsid w:val="00472AA0"/>
    <w:rsid w:val="0047580C"/>
    <w:rsid w:val="00475C2B"/>
    <w:rsid w:val="00476E28"/>
    <w:rsid w:val="00482475"/>
    <w:rsid w:val="004871D8"/>
    <w:rsid w:val="00493010"/>
    <w:rsid w:val="0049590D"/>
    <w:rsid w:val="00496D0C"/>
    <w:rsid w:val="004A3202"/>
    <w:rsid w:val="004A41EF"/>
    <w:rsid w:val="004B2C35"/>
    <w:rsid w:val="004B3124"/>
    <w:rsid w:val="004B4905"/>
    <w:rsid w:val="004B74CC"/>
    <w:rsid w:val="004C0592"/>
    <w:rsid w:val="004C3D56"/>
    <w:rsid w:val="004C7091"/>
    <w:rsid w:val="004D2687"/>
    <w:rsid w:val="004D2E3C"/>
    <w:rsid w:val="004D3644"/>
    <w:rsid w:val="004D51F4"/>
    <w:rsid w:val="004E0DC0"/>
    <w:rsid w:val="004E1633"/>
    <w:rsid w:val="004E3B01"/>
    <w:rsid w:val="004F1A9A"/>
    <w:rsid w:val="004F2CDB"/>
    <w:rsid w:val="004F33C6"/>
    <w:rsid w:val="004F3DD8"/>
    <w:rsid w:val="004F420D"/>
    <w:rsid w:val="004F6311"/>
    <w:rsid w:val="00500D45"/>
    <w:rsid w:val="00501FE2"/>
    <w:rsid w:val="005026E6"/>
    <w:rsid w:val="00503B8A"/>
    <w:rsid w:val="00505C90"/>
    <w:rsid w:val="005150C5"/>
    <w:rsid w:val="0051562B"/>
    <w:rsid w:val="00517ADD"/>
    <w:rsid w:val="00522146"/>
    <w:rsid w:val="00530AB8"/>
    <w:rsid w:val="005363A1"/>
    <w:rsid w:val="0053782C"/>
    <w:rsid w:val="00542D13"/>
    <w:rsid w:val="00546CF4"/>
    <w:rsid w:val="00550F71"/>
    <w:rsid w:val="005521F9"/>
    <w:rsid w:val="0055302F"/>
    <w:rsid w:val="00555942"/>
    <w:rsid w:val="00556671"/>
    <w:rsid w:val="005578A1"/>
    <w:rsid w:val="00562D9F"/>
    <w:rsid w:val="00563409"/>
    <w:rsid w:val="00580D71"/>
    <w:rsid w:val="005811A6"/>
    <w:rsid w:val="00581A40"/>
    <w:rsid w:val="005954E4"/>
    <w:rsid w:val="0059683F"/>
    <w:rsid w:val="005974B9"/>
    <w:rsid w:val="005A114F"/>
    <w:rsid w:val="005A58BA"/>
    <w:rsid w:val="005A6421"/>
    <w:rsid w:val="005A6C69"/>
    <w:rsid w:val="005A6DBC"/>
    <w:rsid w:val="005B1AD1"/>
    <w:rsid w:val="005B2A7D"/>
    <w:rsid w:val="005B3B11"/>
    <w:rsid w:val="005B42F9"/>
    <w:rsid w:val="005B6997"/>
    <w:rsid w:val="005B6B0D"/>
    <w:rsid w:val="005C2719"/>
    <w:rsid w:val="005C5958"/>
    <w:rsid w:val="005D1B34"/>
    <w:rsid w:val="005D38B1"/>
    <w:rsid w:val="005D45F7"/>
    <w:rsid w:val="005D57A7"/>
    <w:rsid w:val="005D7AC2"/>
    <w:rsid w:val="005E0399"/>
    <w:rsid w:val="005E1A31"/>
    <w:rsid w:val="005E1F18"/>
    <w:rsid w:val="005E6DA3"/>
    <w:rsid w:val="005F2A4A"/>
    <w:rsid w:val="005F38F3"/>
    <w:rsid w:val="005F5A01"/>
    <w:rsid w:val="005F7A0E"/>
    <w:rsid w:val="00605709"/>
    <w:rsid w:val="006134C7"/>
    <w:rsid w:val="00613729"/>
    <w:rsid w:val="0061392B"/>
    <w:rsid w:val="00617467"/>
    <w:rsid w:val="0061765C"/>
    <w:rsid w:val="0061775A"/>
    <w:rsid w:val="00622A7B"/>
    <w:rsid w:val="00626534"/>
    <w:rsid w:val="00627F77"/>
    <w:rsid w:val="00631A14"/>
    <w:rsid w:val="006321CF"/>
    <w:rsid w:val="00634E11"/>
    <w:rsid w:val="00635837"/>
    <w:rsid w:val="00635BB2"/>
    <w:rsid w:val="00636D7B"/>
    <w:rsid w:val="00637B78"/>
    <w:rsid w:val="00640813"/>
    <w:rsid w:val="0064160B"/>
    <w:rsid w:val="00643233"/>
    <w:rsid w:val="006448FE"/>
    <w:rsid w:val="00645C21"/>
    <w:rsid w:val="00652D52"/>
    <w:rsid w:val="006531B1"/>
    <w:rsid w:val="006539F3"/>
    <w:rsid w:val="00653AA3"/>
    <w:rsid w:val="006559EA"/>
    <w:rsid w:val="00661178"/>
    <w:rsid w:val="00664429"/>
    <w:rsid w:val="00667DAE"/>
    <w:rsid w:val="006765F4"/>
    <w:rsid w:val="00676CDC"/>
    <w:rsid w:val="00684E0C"/>
    <w:rsid w:val="006861C3"/>
    <w:rsid w:val="0068732F"/>
    <w:rsid w:val="00687ACA"/>
    <w:rsid w:val="0069487D"/>
    <w:rsid w:val="00695923"/>
    <w:rsid w:val="006A0771"/>
    <w:rsid w:val="006A13FE"/>
    <w:rsid w:val="006A1F3D"/>
    <w:rsid w:val="006A45D6"/>
    <w:rsid w:val="006B0B7F"/>
    <w:rsid w:val="006B1BC1"/>
    <w:rsid w:val="006B2E49"/>
    <w:rsid w:val="006B4FD7"/>
    <w:rsid w:val="006C4B4A"/>
    <w:rsid w:val="006D4C06"/>
    <w:rsid w:val="006D54CF"/>
    <w:rsid w:val="006D59AE"/>
    <w:rsid w:val="006D67D9"/>
    <w:rsid w:val="006E5665"/>
    <w:rsid w:val="006E6ED9"/>
    <w:rsid w:val="006F0EC9"/>
    <w:rsid w:val="006F24E6"/>
    <w:rsid w:val="006F4223"/>
    <w:rsid w:val="006F4C6B"/>
    <w:rsid w:val="006F6B61"/>
    <w:rsid w:val="007003F1"/>
    <w:rsid w:val="00702BAF"/>
    <w:rsid w:val="00703DF3"/>
    <w:rsid w:val="00704C59"/>
    <w:rsid w:val="0071337B"/>
    <w:rsid w:val="00714A6C"/>
    <w:rsid w:val="00716045"/>
    <w:rsid w:val="007207B5"/>
    <w:rsid w:val="00723E69"/>
    <w:rsid w:val="007242F7"/>
    <w:rsid w:val="00724D2C"/>
    <w:rsid w:val="00732388"/>
    <w:rsid w:val="00743EA9"/>
    <w:rsid w:val="00745905"/>
    <w:rsid w:val="00750A0B"/>
    <w:rsid w:val="007541B8"/>
    <w:rsid w:val="007544F6"/>
    <w:rsid w:val="00757D0B"/>
    <w:rsid w:val="00757E34"/>
    <w:rsid w:val="0076003F"/>
    <w:rsid w:val="00766F27"/>
    <w:rsid w:val="00771A52"/>
    <w:rsid w:val="007762A6"/>
    <w:rsid w:val="0078114E"/>
    <w:rsid w:val="00781D42"/>
    <w:rsid w:val="0078248E"/>
    <w:rsid w:val="00785D4A"/>
    <w:rsid w:val="0078750C"/>
    <w:rsid w:val="007879E8"/>
    <w:rsid w:val="0079058B"/>
    <w:rsid w:val="00791540"/>
    <w:rsid w:val="00796EBC"/>
    <w:rsid w:val="007A1B25"/>
    <w:rsid w:val="007B1244"/>
    <w:rsid w:val="007B5066"/>
    <w:rsid w:val="007B662F"/>
    <w:rsid w:val="007B6D8F"/>
    <w:rsid w:val="007C07AD"/>
    <w:rsid w:val="007C1868"/>
    <w:rsid w:val="007C1DD4"/>
    <w:rsid w:val="007C445F"/>
    <w:rsid w:val="007C4980"/>
    <w:rsid w:val="007D203F"/>
    <w:rsid w:val="007D585D"/>
    <w:rsid w:val="007D61E0"/>
    <w:rsid w:val="007D6F2A"/>
    <w:rsid w:val="007E0050"/>
    <w:rsid w:val="007E3FE1"/>
    <w:rsid w:val="007E554B"/>
    <w:rsid w:val="007E6C44"/>
    <w:rsid w:val="007E6FF6"/>
    <w:rsid w:val="007F07F8"/>
    <w:rsid w:val="007F128C"/>
    <w:rsid w:val="007F31E4"/>
    <w:rsid w:val="007F3DD0"/>
    <w:rsid w:val="007F4D2C"/>
    <w:rsid w:val="007F690B"/>
    <w:rsid w:val="0080472A"/>
    <w:rsid w:val="00805017"/>
    <w:rsid w:val="00805A83"/>
    <w:rsid w:val="00811DFE"/>
    <w:rsid w:val="008144EA"/>
    <w:rsid w:val="008217D8"/>
    <w:rsid w:val="00821AA3"/>
    <w:rsid w:val="00824EBE"/>
    <w:rsid w:val="0082513E"/>
    <w:rsid w:val="00825353"/>
    <w:rsid w:val="008273C9"/>
    <w:rsid w:val="00845458"/>
    <w:rsid w:val="008461C8"/>
    <w:rsid w:val="00847AB1"/>
    <w:rsid w:val="00851796"/>
    <w:rsid w:val="008556B9"/>
    <w:rsid w:val="008575B7"/>
    <w:rsid w:val="0086017E"/>
    <w:rsid w:val="00860BE2"/>
    <w:rsid w:val="0086332B"/>
    <w:rsid w:val="00864947"/>
    <w:rsid w:val="008731D4"/>
    <w:rsid w:val="00873C38"/>
    <w:rsid w:val="00874A6B"/>
    <w:rsid w:val="00875620"/>
    <w:rsid w:val="00877AFF"/>
    <w:rsid w:val="008807D9"/>
    <w:rsid w:val="00882785"/>
    <w:rsid w:val="00887123"/>
    <w:rsid w:val="0089138A"/>
    <w:rsid w:val="00891E9E"/>
    <w:rsid w:val="00894787"/>
    <w:rsid w:val="00895000"/>
    <w:rsid w:val="008A25E9"/>
    <w:rsid w:val="008A65A1"/>
    <w:rsid w:val="008A75A7"/>
    <w:rsid w:val="008B0AFA"/>
    <w:rsid w:val="008B24BF"/>
    <w:rsid w:val="008B70E6"/>
    <w:rsid w:val="008C2CD3"/>
    <w:rsid w:val="008C75AA"/>
    <w:rsid w:val="008D00A5"/>
    <w:rsid w:val="008D0789"/>
    <w:rsid w:val="008D0EB0"/>
    <w:rsid w:val="008D4840"/>
    <w:rsid w:val="008D53CF"/>
    <w:rsid w:val="008D6AE1"/>
    <w:rsid w:val="008E4DB0"/>
    <w:rsid w:val="008E5031"/>
    <w:rsid w:val="008E7B99"/>
    <w:rsid w:val="008F0058"/>
    <w:rsid w:val="008F103C"/>
    <w:rsid w:val="008F1678"/>
    <w:rsid w:val="008F2CB3"/>
    <w:rsid w:val="008F56AD"/>
    <w:rsid w:val="009041E5"/>
    <w:rsid w:val="0090522F"/>
    <w:rsid w:val="00905891"/>
    <w:rsid w:val="00905E3A"/>
    <w:rsid w:val="009079BE"/>
    <w:rsid w:val="0091144B"/>
    <w:rsid w:val="00911713"/>
    <w:rsid w:val="00911E05"/>
    <w:rsid w:val="00911EFA"/>
    <w:rsid w:val="009136CC"/>
    <w:rsid w:val="009169C4"/>
    <w:rsid w:val="00916E49"/>
    <w:rsid w:val="00922823"/>
    <w:rsid w:val="00922A0F"/>
    <w:rsid w:val="00923A3D"/>
    <w:rsid w:val="0092501F"/>
    <w:rsid w:val="00931DE7"/>
    <w:rsid w:val="009321CC"/>
    <w:rsid w:val="00933B75"/>
    <w:rsid w:val="00933BA9"/>
    <w:rsid w:val="009372B2"/>
    <w:rsid w:val="00941B4A"/>
    <w:rsid w:val="00946A11"/>
    <w:rsid w:val="00950264"/>
    <w:rsid w:val="00952748"/>
    <w:rsid w:val="00954805"/>
    <w:rsid w:val="00955D21"/>
    <w:rsid w:val="009561E2"/>
    <w:rsid w:val="00956B29"/>
    <w:rsid w:val="00961176"/>
    <w:rsid w:val="00963A26"/>
    <w:rsid w:val="00964A72"/>
    <w:rsid w:val="00967998"/>
    <w:rsid w:val="009709D5"/>
    <w:rsid w:val="00972168"/>
    <w:rsid w:val="00977119"/>
    <w:rsid w:val="00980153"/>
    <w:rsid w:val="00983F09"/>
    <w:rsid w:val="00986E92"/>
    <w:rsid w:val="00994358"/>
    <w:rsid w:val="00997579"/>
    <w:rsid w:val="009A42CA"/>
    <w:rsid w:val="009A55AA"/>
    <w:rsid w:val="009A586D"/>
    <w:rsid w:val="009A5D5B"/>
    <w:rsid w:val="009A6956"/>
    <w:rsid w:val="009B151D"/>
    <w:rsid w:val="009B15B5"/>
    <w:rsid w:val="009B314B"/>
    <w:rsid w:val="009B33BE"/>
    <w:rsid w:val="009B584E"/>
    <w:rsid w:val="009B6DFF"/>
    <w:rsid w:val="009B79E2"/>
    <w:rsid w:val="009C255E"/>
    <w:rsid w:val="009C2B01"/>
    <w:rsid w:val="009C364A"/>
    <w:rsid w:val="009C5749"/>
    <w:rsid w:val="009C5BED"/>
    <w:rsid w:val="009C787F"/>
    <w:rsid w:val="009D0478"/>
    <w:rsid w:val="009D1C4F"/>
    <w:rsid w:val="009E0E57"/>
    <w:rsid w:val="009E273D"/>
    <w:rsid w:val="009E2F2C"/>
    <w:rsid w:val="009E67F4"/>
    <w:rsid w:val="009F1675"/>
    <w:rsid w:val="009F1CB1"/>
    <w:rsid w:val="009F42C7"/>
    <w:rsid w:val="009F58CE"/>
    <w:rsid w:val="009F6A2F"/>
    <w:rsid w:val="009F7D20"/>
    <w:rsid w:val="00A03425"/>
    <w:rsid w:val="00A04E90"/>
    <w:rsid w:val="00A1036A"/>
    <w:rsid w:val="00A104AC"/>
    <w:rsid w:val="00A159B3"/>
    <w:rsid w:val="00A179F2"/>
    <w:rsid w:val="00A20030"/>
    <w:rsid w:val="00A22DD2"/>
    <w:rsid w:val="00A25989"/>
    <w:rsid w:val="00A26249"/>
    <w:rsid w:val="00A316AA"/>
    <w:rsid w:val="00A352F0"/>
    <w:rsid w:val="00A36981"/>
    <w:rsid w:val="00A41183"/>
    <w:rsid w:val="00A41EE3"/>
    <w:rsid w:val="00A4217D"/>
    <w:rsid w:val="00A42CBC"/>
    <w:rsid w:val="00A46D7C"/>
    <w:rsid w:val="00A46F69"/>
    <w:rsid w:val="00A474DD"/>
    <w:rsid w:val="00A642EE"/>
    <w:rsid w:val="00A66964"/>
    <w:rsid w:val="00A669AF"/>
    <w:rsid w:val="00A66E56"/>
    <w:rsid w:val="00A67006"/>
    <w:rsid w:val="00A67E54"/>
    <w:rsid w:val="00A712D9"/>
    <w:rsid w:val="00A71667"/>
    <w:rsid w:val="00A7222B"/>
    <w:rsid w:val="00A73C5A"/>
    <w:rsid w:val="00A7600F"/>
    <w:rsid w:val="00A805B9"/>
    <w:rsid w:val="00A80971"/>
    <w:rsid w:val="00A82A15"/>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CDF"/>
    <w:rsid w:val="00AB14C1"/>
    <w:rsid w:val="00AB26E1"/>
    <w:rsid w:val="00AB5CFD"/>
    <w:rsid w:val="00AB7986"/>
    <w:rsid w:val="00AC0AD5"/>
    <w:rsid w:val="00AD1997"/>
    <w:rsid w:val="00AD3254"/>
    <w:rsid w:val="00AD4C57"/>
    <w:rsid w:val="00AD4E02"/>
    <w:rsid w:val="00AD67D7"/>
    <w:rsid w:val="00AE0CC6"/>
    <w:rsid w:val="00AE16F6"/>
    <w:rsid w:val="00AE3818"/>
    <w:rsid w:val="00AE6155"/>
    <w:rsid w:val="00AE79CA"/>
    <w:rsid w:val="00AF13FC"/>
    <w:rsid w:val="00AF61DB"/>
    <w:rsid w:val="00AF73F5"/>
    <w:rsid w:val="00AF7CC2"/>
    <w:rsid w:val="00B060B9"/>
    <w:rsid w:val="00B0669A"/>
    <w:rsid w:val="00B07AF0"/>
    <w:rsid w:val="00B120BC"/>
    <w:rsid w:val="00B13165"/>
    <w:rsid w:val="00B1512A"/>
    <w:rsid w:val="00B17FA1"/>
    <w:rsid w:val="00B22D4A"/>
    <w:rsid w:val="00B23071"/>
    <w:rsid w:val="00B23EB7"/>
    <w:rsid w:val="00B26BF4"/>
    <w:rsid w:val="00B26EA2"/>
    <w:rsid w:val="00B36845"/>
    <w:rsid w:val="00B37DFB"/>
    <w:rsid w:val="00B45762"/>
    <w:rsid w:val="00B51E09"/>
    <w:rsid w:val="00B526EB"/>
    <w:rsid w:val="00B52FE7"/>
    <w:rsid w:val="00B53C6D"/>
    <w:rsid w:val="00B571AD"/>
    <w:rsid w:val="00B626B2"/>
    <w:rsid w:val="00B6495C"/>
    <w:rsid w:val="00B657B2"/>
    <w:rsid w:val="00B706ED"/>
    <w:rsid w:val="00B72388"/>
    <w:rsid w:val="00B74581"/>
    <w:rsid w:val="00B8169D"/>
    <w:rsid w:val="00B8670B"/>
    <w:rsid w:val="00B875E8"/>
    <w:rsid w:val="00B93507"/>
    <w:rsid w:val="00B959B3"/>
    <w:rsid w:val="00BA0479"/>
    <w:rsid w:val="00BA6475"/>
    <w:rsid w:val="00BB366C"/>
    <w:rsid w:val="00BB5FC3"/>
    <w:rsid w:val="00BB61BA"/>
    <w:rsid w:val="00BB64B1"/>
    <w:rsid w:val="00BB7262"/>
    <w:rsid w:val="00BB761F"/>
    <w:rsid w:val="00BC727A"/>
    <w:rsid w:val="00BD025D"/>
    <w:rsid w:val="00BD22C6"/>
    <w:rsid w:val="00BD76CD"/>
    <w:rsid w:val="00BE015E"/>
    <w:rsid w:val="00BE2E99"/>
    <w:rsid w:val="00BF02A2"/>
    <w:rsid w:val="00BF1113"/>
    <w:rsid w:val="00BF2CE8"/>
    <w:rsid w:val="00BF32B1"/>
    <w:rsid w:val="00BF5624"/>
    <w:rsid w:val="00BF6DEF"/>
    <w:rsid w:val="00BF7A10"/>
    <w:rsid w:val="00C019FA"/>
    <w:rsid w:val="00C04914"/>
    <w:rsid w:val="00C04D76"/>
    <w:rsid w:val="00C04DC1"/>
    <w:rsid w:val="00C06FDC"/>
    <w:rsid w:val="00C07A2A"/>
    <w:rsid w:val="00C110AC"/>
    <w:rsid w:val="00C14940"/>
    <w:rsid w:val="00C161B7"/>
    <w:rsid w:val="00C22764"/>
    <w:rsid w:val="00C231D3"/>
    <w:rsid w:val="00C258F9"/>
    <w:rsid w:val="00C27542"/>
    <w:rsid w:val="00C32EDB"/>
    <w:rsid w:val="00C36E32"/>
    <w:rsid w:val="00C40398"/>
    <w:rsid w:val="00C42379"/>
    <w:rsid w:val="00C479DD"/>
    <w:rsid w:val="00C52B4F"/>
    <w:rsid w:val="00C6162C"/>
    <w:rsid w:val="00C61EBF"/>
    <w:rsid w:val="00C647B5"/>
    <w:rsid w:val="00C66A4A"/>
    <w:rsid w:val="00C708FC"/>
    <w:rsid w:val="00C70AD7"/>
    <w:rsid w:val="00C70DE0"/>
    <w:rsid w:val="00C769BA"/>
    <w:rsid w:val="00C8194C"/>
    <w:rsid w:val="00C82195"/>
    <w:rsid w:val="00C84780"/>
    <w:rsid w:val="00C84FE2"/>
    <w:rsid w:val="00C8551D"/>
    <w:rsid w:val="00C86492"/>
    <w:rsid w:val="00C90C2B"/>
    <w:rsid w:val="00C9614C"/>
    <w:rsid w:val="00C9643A"/>
    <w:rsid w:val="00CA29A6"/>
    <w:rsid w:val="00CA41ED"/>
    <w:rsid w:val="00CA421E"/>
    <w:rsid w:val="00CA49EC"/>
    <w:rsid w:val="00CB3368"/>
    <w:rsid w:val="00CB4E08"/>
    <w:rsid w:val="00CC064B"/>
    <w:rsid w:val="00CC1A38"/>
    <w:rsid w:val="00CC74A5"/>
    <w:rsid w:val="00CD12E3"/>
    <w:rsid w:val="00CD3E0B"/>
    <w:rsid w:val="00CE480C"/>
    <w:rsid w:val="00CE488E"/>
    <w:rsid w:val="00CE6DE0"/>
    <w:rsid w:val="00D015E5"/>
    <w:rsid w:val="00D01D3C"/>
    <w:rsid w:val="00D04569"/>
    <w:rsid w:val="00D046B5"/>
    <w:rsid w:val="00D04A3B"/>
    <w:rsid w:val="00D102B5"/>
    <w:rsid w:val="00D10A92"/>
    <w:rsid w:val="00D114EF"/>
    <w:rsid w:val="00D20890"/>
    <w:rsid w:val="00D21009"/>
    <w:rsid w:val="00D22776"/>
    <w:rsid w:val="00D23777"/>
    <w:rsid w:val="00D247DC"/>
    <w:rsid w:val="00D263F1"/>
    <w:rsid w:val="00D27C4D"/>
    <w:rsid w:val="00D313A3"/>
    <w:rsid w:val="00D37CB4"/>
    <w:rsid w:val="00D416E3"/>
    <w:rsid w:val="00D421D8"/>
    <w:rsid w:val="00D505C9"/>
    <w:rsid w:val="00D50A63"/>
    <w:rsid w:val="00D51465"/>
    <w:rsid w:val="00D51A23"/>
    <w:rsid w:val="00D563D7"/>
    <w:rsid w:val="00D60254"/>
    <w:rsid w:val="00D606E7"/>
    <w:rsid w:val="00D60A39"/>
    <w:rsid w:val="00D623A6"/>
    <w:rsid w:val="00D76424"/>
    <w:rsid w:val="00D82AC0"/>
    <w:rsid w:val="00D83B1B"/>
    <w:rsid w:val="00D84F22"/>
    <w:rsid w:val="00D92199"/>
    <w:rsid w:val="00D92363"/>
    <w:rsid w:val="00D941E0"/>
    <w:rsid w:val="00D94316"/>
    <w:rsid w:val="00D97A9D"/>
    <w:rsid w:val="00DA10FA"/>
    <w:rsid w:val="00DA2121"/>
    <w:rsid w:val="00DB720D"/>
    <w:rsid w:val="00DB7916"/>
    <w:rsid w:val="00DC24CB"/>
    <w:rsid w:val="00DC2D15"/>
    <w:rsid w:val="00DC3467"/>
    <w:rsid w:val="00DC35E1"/>
    <w:rsid w:val="00DC4B61"/>
    <w:rsid w:val="00DC720A"/>
    <w:rsid w:val="00DD25E4"/>
    <w:rsid w:val="00DD7D46"/>
    <w:rsid w:val="00DE0D68"/>
    <w:rsid w:val="00DE3E8D"/>
    <w:rsid w:val="00DF02B2"/>
    <w:rsid w:val="00DF26C5"/>
    <w:rsid w:val="00DF51BD"/>
    <w:rsid w:val="00E00BE4"/>
    <w:rsid w:val="00E0148B"/>
    <w:rsid w:val="00E03C95"/>
    <w:rsid w:val="00E05891"/>
    <w:rsid w:val="00E106B9"/>
    <w:rsid w:val="00E11ABF"/>
    <w:rsid w:val="00E11B95"/>
    <w:rsid w:val="00E1301D"/>
    <w:rsid w:val="00E146BF"/>
    <w:rsid w:val="00E17464"/>
    <w:rsid w:val="00E239FB"/>
    <w:rsid w:val="00E24D94"/>
    <w:rsid w:val="00E25EA8"/>
    <w:rsid w:val="00E25EB4"/>
    <w:rsid w:val="00E3035A"/>
    <w:rsid w:val="00E350E3"/>
    <w:rsid w:val="00E35B60"/>
    <w:rsid w:val="00E377B6"/>
    <w:rsid w:val="00E37A74"/>
    <w:rsid w:val="00E438A0"/>
    <w:rsid w:val="00E44E6E"/>
    <w:rsid w:val="00E45D27"/>
    <w:rsid w:val="00E476B2"/>
    <w:rsid w:val="00E535A3"/>
    <w:rsid w:val="00E54932"/>
    <w:rsid w:val="00E55D8C"/>
    <w:rsid w:val="00E55EB5"/>
    <w:rsid w:val="00E56A0E"/>
    <w:rsid w:val="00E60D90"/>
    <w:rsid w:val="00E6151C"/>
    <w:rsid w:val="00E626EF"/>
    <w:rsid w:val="00E63417"/>
    <w:rsid w:val="00E67327"/>
    <w:rsid w:val="00E70958"/>
    <w:rsid w:val="00E70F3F"/>
    <w:rsid w:val="00E71A96"/>
    <w:rsid w:val="00E74484"/>
    <w:rsid w:val="00E7454D"/>
    <w:rsid w:val="00E75B53"/>
    <w:rsid w:val="00E819FF"/>
    <w:rsid w:val="00E81BAE"/>
    <w:rsid w:val="00E85AAF"/>
    <w:rsid w:val="00E8677D"/>
    <w:rsid w:val="00E876B8"/>
    <w:rsid w:val="00E926F5"/>
    <w:rsid w:val="00E94A82"/>
    <w:rsid w:val="00EA04A3"/>
    <w:rsid w:val="00EA16F9"/>
    <w:rsid w:val="00EA2FBA"/>
    <w:rsid w:val="00EA4948"/>
    <w:rsid w:val="00EA6D01"/>
    <w:rsid w:val="00EA73C1"/>
    <w:rsid w:val="00EB011E"/>
    <w:rsid w:val="00EB528D"/>
    <w:rsid w:val="00EB5410"/>
    <w:rsid w:val="00EB54F6"/>
    <w:rsid w:val="00EC0F55"/>
    <w:rsid w:val="00EC1209"/>
    <w:rsid w:val="00EC2200"/>
    <w:rsid w:val="00EC2A35"/>
    <w:rsid w:val="00EC438C"/>
    <w:rsid w:val="00EC4A1C"/>
    <w:rsid w:val="00EC4EE2"/>
    <w:rsid w:val="00EC78EF"/>
    <w:rsid w:val="00ED0007"/>
    <w:rsid w:val="00ED008E"/>
    <w:rsid w:val="00ED3D0C"/>
    <w:rsid w:val="00ED6081"/>
    <w:rsid w:val="00ED67DD"/>
    <w:rsid w:val="00ED7653"/>
    <w:rsid w:val="00ED7CBF"/>
    <w:rsid w:val="00EE18CC"/>
    <w:rsid w:val="00EE32B6"/>
    <w:rsid w:val="00EE347E"/>
    <w:rsid w:val="00EE3657"/>
    <w:rsid w:val="00EF00C4"/>
    <w:rsid w:val="00EF0866"/>
    <w:rsid w:val="00EF115A"/>
    <w:rsid w:val="00EF3A72"/>
    <w:rsid w:val="00EF4021"/>
    <w:rsid w:val="00EF502D"/>
    <w:rsid w:val="00EF7114"/>
    <w:rsid w:val="00EF7A4E"/>
    <w:rsid w:val="00F01C30"/>
    <w:rsid w:val="00F04945"/>
    <w:rsid w:val="00F05BCC"/>
    <w:rsid w:val="00F15104"/>
    <w:rsid w:val="00F1536E"/>
    <w:rsid w:val="00F17D02"/>
    <w:rsid w:val="00F2053C"/>
    <w:rsid w:val="00F21ACC"/>
    <w:rsid w:val="00F22863"/>
    <w:rsid w:val="00F25070"/>
    <w:rsid w:val="00F2594D"/>
    <w:rsid w:val="00F26B9A"/>
    <w:rsid w:val="00F26BA6"/>
    <w:rsid w:val="00F3151C"/>
    <w:rsid w:val="00F352A5"/>
    <w:rsid w:val="00F352AF"/>
    <w:rsid w:val="00F361C7"/>
    <w:rsid w:val="00F36D7D"/>
    <w:rsid w:val="00F372FF"/>
    <w:rsid w:val="00F37734"/>
    <w:rsid w:val="00F43CD1"/>
    <w:rsid w:val="00F474AC"/>
    <w:rsid w:val="00F50376"/>
    <w:rsid w:val="00F50C9A"/>
    <w:rsid w:val="00F51869"/>
    <w:rsid w:val="00F52A5A"/>
    <w:rsid w:val="00F54B06"/>
    <w:rsid w:val="00F56206"/>
    <w:rsid w:val="00F61CB9"/>
    <w:rsid w:val="00F621DD"/>
    <w:rsid w:val="00F62A67"/>
    <w:rsid w:val="00F75299"/>
    <w:rsid w:val="00F75F9A"/>
    <w:rsid w:val="00F763E7"/>
    <w:rsid w:val="00F76DC7"/>
    <w:rsid w:val="00F83642"/>
    <w:rsid w:val="00F85601"/>
    <w:rsid w:val="00F8700C"/>
    <w:rsid w:val="00F87CB0"/>
    <w:rsid w:val="00F91EB7"/>
    <w:rsid w:val="00FA15F2"/>
    <w:rsid w:val="00FA3085"/>
    <w:rsid w:val="00FA48C3"/>
    <w:rsid w:val="00FB25FE"/>
    <w:rsid w:val="00FB2735"/>
    <w:rsid w:val="00FB3AD2"/>
    <w:rsid w:val="00FB40D5"/>
    <w:rsid w:val="00FC3BC3"/>
    <w:rsid w:val="00FC5DBD"/>
    <w:rsid w:val="00FC75C4"/>
    <w:rsid w:val="00FC7A69"/>
    <w:rsid w:val="00FD4B44"/>
    <w:rsid w:val="00FD575A"/>
    <w:rsid w:val="00FF005B"/>
    <w:rsid w:val="00FF011B"/>
    <w:rsid w:val="00FF4CDE"/>
    <w:rsid w:val="00FF7457"/>
    <w:rsid w:val="00FF7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3</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 (Apple)</cp:lastModifiedBy>
  <cp:revision>10</cp:revision>
  <cp:lastPrinted>2019-11-08T00:46:00Z</cp:lastPrinted>
  <dcterms:created xsi:type="dcterms:W3CDTF">2021-11-05T23:33:00Z</dcterms:created>
  <dcterms:modified xsi:type="dcterms:W3CDTF">2022-02-11T04:07:00Z</dcterms:modified>
  <cp:category/>
</cp:coreProperties>
</file>